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1168" w14:textId="21E4B002" w:rsidR="00D672E8" w:rsidRPr="00C249EB" w:rsidRDefault="00D672E8" w:rsidP="00230E2A">
      <w:pPr>
        <w:pStyle w:val="Default"/>
        <w:widowControl w:val="0"/>
        <w:jc w:val="both"/>
      </w:pPr>
    </w:p>
    <w:p w14:paraId="5F40CBD3" w14:textId="77777777" w:rsidR="00D672E8" w:rsidRPr="00C249EB" w:rsidRDefault="00D672E8" w:rsidP="003A4E7F">
      <w:pPr>
        <w:pStyle w:val="Default"/>
        <w:jc w:val="both"/>
        <w:rPr>
          <w:sz w:val="22"/>
          <w:szCs w:val="22"/>
        </w:rPr>
      </w:pPr>
    </w:p>
    <w:p w14:paraId="49076DF0"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Polyvalente sportzaal – Buurtcentrum Pythagoras</w:t>
      </w:r>
    </w:p>
    <w:p w14:paraId="3D1159F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HUISHOUDELIJK REGLEMENT</w:t>
      </w:r>
    </w:p>
    <w:p w14:paraId="5DB63BE4" w14:textId="77777777" w:rsidR="00C249EB" w:rsidRPr="00C249EB" w:rsidRDefault="00C249EB" w:rsidP="00C249EB">
      <w:pPr>
        <w:jc w:val="both"/>
        <w:rPr>
          <w:rFonts w:ascii="Times New Roman" w:hAnsi="Times New Roman" w:cs="Times New Roman"/>
          <w:b/>
          <w:bCs/>
          <w:caps/>
          <w:lang w:val="nl-BE"/>
        </w:rPr>
      </w:pPr>
      <w:r w:rsidRPr="00C249EB">
        <w:rPr>
          <w:rFonts w:ascii="Times New Roman" w:hAnsi="Times New Roman" w:cs="Times New Roman"/>
          <w:b/>
          <w:bCs/>
          <w:caps/>
          <w:lang w:val="nl-BE"/>
        </w:rPr>
        <w:t>HOOFDSTUK 1 – PREAMBULE</w:t>
      </w:r>
    </w:p>
    <w:p w14:paraId="332472C5"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1</w:t>
      </w:r>
    </w:p>
    <w:p w14:paraId="1853BA59" w14:textId="77777777" w:rsidR="00C249EB" w:rsidRPr="00C249EB" w:rsidRDefault="00C249EB" w:rsidP="00C249EB">
      <w:pPr>
        <w:jc w:val="both"/>
        <w:rPr>
          <w:rFonts w:ascii="Times New Roman" w:hAnsi="Times New Roman" w:cs="Times New Roman"/>
          <w:caps/>
          <w:lang w:val="nl-BE"/>
        </w:rPr>
      </w:pPr>
    </w:p>
    <w:p w14:paraId="5F20A672" w14:textId="23C1C876"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buurtcentrum Pythagoras werd opgericht in het kader van het duurzame wijkcontract “Rond</w:t>
      </w:r>
      <w:r w:rsidR="00260EAE">
        <w:rPr>
          <w:rFonts w:ascii="Times New Roman" w:hAnsi="Times New Roman" w:cs="Times New Roman"/>
          <w:caps/>
          <w:lang w:val="nl-BE"/>
        </w:rPr>
        <w:t xml:space="preserve">OM </w:t>
      </w:r>
      <w:r w:rsidRPr="00C249EB">
        <w:rPr>
          <w:rFonts w:ascii="Times New Roman" w:hAnsi="Times New Roman" w:cs="Times New Roman"/>
          <w:caps/>
          <w:lang w:val="nl-BE"/>
        </w:rPr>
        <w:t>Westpark”, medegefinancierd door Urban.brussels en uitgevoerd door de gemeente Sint-Jans-Molenbeek.</w:t>
      </w:r>
    </w:p>
    <w:p w14:paraId="029E5383" w14:textId="77777777" w:rsidR="00C249EB" w:rsidRPr="00C249EB" w:rsidRDefault="00C249EB" w:rsidP="00C249EB">
      <w:pPr>
        <w:jc w:val="both"/>
        <w:rPr>
          <w:rFonts w:ascii="Times New Roman" w:hAnsi="Times New Roman" w:cs="Times New Roman"/>
          <w:caps/>
          <w:lang w:val="nl-BE"/>
        </w:rPr>
      </w:pPr>
    </w:p>
    <w:p w14:paraId="0EF671E1"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Dit reglement is van toepassing op elke persoon die de polyvalente sportzaal van het buurtcentrum Pythagoras bezoekt.</w:t>
      </w:r>
    </w:p>
    <w:p w14:paraId="1F7B7B71" w14:textId="77777777" w:rsidR="00C249EB" w:rsidRPr="00C249EB" w:rsidRDefault="00C249EB" w:rsidP="00C249EB">
      <w:pPr>
        <w:jc w:val="both"/>
        <w:rPr>
          <w:rFonts w:ascii="Times New Roman" w:hAnsi="Times New Roman" w:cs="Times New Roman"/>
          <w:caps/>
          <w:lang w:val="nl-BE"/>
        </w:rPr>
      </w:pPr>
    </w:p>
    <w:p w14:paraId="5F3B5918" w14:textId="77777777" w:rsidR="00C249EB" w:rsidRPr="00C249EB" w:rsidRDefault="00C249EB" w:rsidP="00C249EB">
      <w:pPr>
        <w:jc w:val="both"/>
        <w:rPr>
          <w:rFonts w:ascii="Times New Roman" w:hAnsi="Times New Roman" w:cs="Times New Roman"/>
          <w:b/>
          <w:bCs/>
          <w:caps/>
          <w:lang w:val="nl-BE"/>
        </w:rPr>
      </w:pPr>
      <w:r w:rsidRPr="00C249EB">
        <w:rPr>
          <w:rFonts w:ascii="Times New Roman" w:hAnsi="Times New Roman" w:cs="Times New Roman"/>
          <w:b/>
          <w:bCs/>
          <w:caps/>
          <w:lang w:val="nl-BE"/>
        </w:rPr>
        <w:t>HOOFDSTUK 2 – INFRASTRUCTUUR</w:t>
      </w:r>
    </w:p>
    <w:p w14:paraId="02D5CCA8"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2</w:t>
      </w:r>
    </w:p>
    <w:p w14:paraId="5F1901D3" w14:textId="77777777" w:rsidR="00C249EB" w:rsidRPr="00C249EB" w:rsidRDefault="00C249EB" w:rsidP="00C249EB">
      <w:pPr>
        <w:jc w:val="both"/>
        <w:rPr>
          <w:rFonts w:ascii="Times New Roman" w:hAnsi="Times New Roman" w:cs="Times New Roman"/>
          <w:caps/>
          <w:lang w:val="nl-BE"/>
        </w:rPr>
      </w:pPr>
    </w:p>
    <w:p w14:paraId="5D67EFB8"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buurtcentrum Pythagoras bestaat uit de volgende installatie:</w:t>
      </w:r>
    </w:p>
    <w:p w14:paraId="77643E2E" w14:textId="77777777" w:rsidR="00C249EB" w:rsidRPr="00C249EB" w:rsidRDefault="00C249EB" w:rsidP="00C249EB">
      <w:pPr>
        <w:jc w:val="both"/>
        <w:rPr>
          <w:rFonts w:ascii="Times New Roman" w:hAnsi="Times New Roman" w:cs="Times New Roman"/>
          <w:caps/>
          <w:lang w:val="nl-BE"/>
        </w:rPr>
      </w:pPr>
    </w:p>
    <w:p w14:paraId="5BB270D5"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1 polyvalente sportzaal van 470 m², opdeelbaar in verschillende speeloppervlakken: basketbal, handbal, voetbal (mini-voetbal), badminton en volleybal.</w:t>
      </w:r>
    </w:p>
    <w:p w14:paraId="679F7A9C" w14:textId="77777777" w:rsidR="00C249EB" w:rsidRPr="00C249EB" w:rsidRDefault="00C249EB" w:rsidP="00C249EB">
      <w:pPr>
        <w:jc w:val="both"/>
        <w:rPr>
          <w:rFonts w:ascii="Times New Roman" w:hAnsi="Times New Roman" w:cs="Times New Roman"/>
          <w:caps/>
          <w:lang w:val="nl-BE"/>
        </w:rPr>
      </w:pPr>
    </w:p>
    <w:p w14:paraId="6C2FADB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gemeente Sint-Jans-Molenbeek stelt deze polyvalente sportzaal ter beschikking tegen de geldende tarieven (bijlage A).</w:t>
      </w:r>
    </w:p>
    <w:p w14:paraId="7C27B5F8" w14:textId="77777777" w:rsidR="00C249EB" w:rsidRPr="00C249EB" w:rsidRDefault="00C249EB" w:rsidP="00C249EB">
      <w:pPr>
        <w:jc w:val="both"/>
        <w:rPr>
          <w:rFonts w:ascii="Times New Roman" w:hAnsi="Times New Roman" w:cs="Times New Roman"/>
          <w:caps/>
          <w:lang w:val="nl-BE"/>
        </w:rPr>
      </w:pPr>
    </w:p>
    <w:p w14:paraId="1A7CD45F"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HOOFDSTUK 3 – GEBRUIKSVOORWAARDEN</w:t>
      </w:r>
    </w:p>
    <w:p w14:paraId="41EBFBEE"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3</w:t>
      </w:r>
    </w:p>
    <w:p w14:paraId="152CB4E0" w14:textId="77777777" w:rsidR="00C249EB" w:rsidRPr="00C249EB" w:rsidRDefault="00C249EB" w:rsidP="00C249EB">
      <w:pPr>
        <w:jc w:val="both"/>
        <w:rPr>
          <w:rFonts w:ascii="Times New Roman" w:hAnsi="Times New Roman" w:cs="Times New Roman"/>
          <w:caps/>
          <w:lang w:val="nl-BE"/>
        </w:rPr>
      </w:pPr>
    </w:p>
    <w:p w14:paraId="6F23BFED"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ter beschikking stellen van infrastructuur door de gemeente Sint-Jans-Molenbeek vormt een openbare dienst. De activiteiten die er plaatsvinden mogen op geen enkele wijze strijdig zijn met de doelstellingen van de gemeente Sint-Jans-Molenbeek en met het programma van het duurzame wijkcontract Rond het Westpark.</w:t>
      </w:r>
    </w:p>
    <w:p w14:paraId="4986DD09" w14:textId="77777777" w:rsidR="00C249EB" w:rsidRPr="00C249EB" w:rsidRDefault="00C249EB" w:rsidP="00C249EB">
      <w:pPr>
        <w:jc w:val="both"/>
        <w:rPr>
          <w:rFonts w:ascii="Times New Roman" w:hAnsi="Times New Roman" w:cs="Times New Roman"/>
          <w:caps/>
          <w:lang w:val="nl-BE"/>
        </w:rPr>
      </w:pPr>
    </w:p>
    <w:p w14:paraId="55DA7883"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Activiteiten waarvan het karakter en/of de inhoud strijdig zijn met de openbare orde of de goede zeden zijn verboden. In geen geval mag het buurtcentrum Pythagoras worden gebruikt voor politieke, ideologische of religieuze doeleinden.</w:t>
      </w:r>
    </w:p>
    <w:p w14:paraId="394E160D" w14:textId="77777777" w:rsidR="00C249EB" w:rsidRPr="00C249EB" w:rsidRDefault="00C249EB" w:rsidP="00C249EB">
      <w:pPr>
        <w:jc w:val="both"/>
        <w:rPr>
          <w:rFonts w:ascii="Times New Roman" w:hAnsi="Times New Roman" w:cs="Times New Roman"/>
          <w:caps/>
          <w:lang w:val="nl-BE"/>
        </w:rPr>
      </w:pPr>
    </w:p>
    <w:p w14:paraId="03B0D01C"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Iedere persoon die zich in het buurtcentrum Pythagoras bevindt, dient een hoffelijke, respectvolle en niet-discriminerende houding aan te nemen ten aanzien van anderen en mag geen afbreuk doen aan de openbare orde en de goede zeden.</w:t>
      </w:r>
    </w:p>
    <w:p w14:paraId="312C7E6A" w14:textId="77777777" w:rsidR="00C249EB" w:rsidRPr="00C249EB" w:rsidRDefault="00C249EB" w:rsidP="00C249EB">
      <w:pPr>
        <w:jc w:val="both"/>
        <w:rPr>
          <w:rFonts w:ascii="Times New Roman" w:hAnsi="Times New Roman" w:cs="Times New Roman"/>
          <w:caps/>
          <w:lang w:val="nl-BE"/>
        </w:rPr>
      </w:pPr>
    </w:p>
    <w:p w14:paraId="12FA83D9"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4</w:t>
      </w:r>
    </w:p>
    <w:p w14:paraId="2FA0DF6B" w14:textId="77777777" w:rsidR="00C249EB" w:rsidRPr="00C249EB" w:rsidRDefault="00C249EB" w:rsidP="00C249EB">
      <w:pPr>
        <w:jc w:val="both"/>
        <w:rPr>
          <w:rFonts w:ascii="Times New Roman" w:hAnsi="Times New Roman" w:cs="Times New Roman"/>
          <w:caps/>
          <w:lang w:val="nl-BE"/>
        </w:rPr>
      </w:pPr>
    </w:p>
    <w:p w14:paraId="49A7DF91"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Scholen, naschoolse groeperingen, sportverenigingen of andere instellingen of bewonersgroepen kunnen een aanvraag indienen voor regelmatig of occasioneel gebruik van de polyvalente sportzaal van het buurtcentrum Pythagoras.</w:t>
      </w:r>
    </w:p>
    <w:p w14:paraId="48389365" w14:textId="77777777" w:rsidR="00C249EB" w:rsidRPr="00C249EB" w:rsidRDefault="00C249EB" w:rsidP="00C249EB">
      <w:pPr>
        <w:jc w:val="both"/>
        <w:rPr>
          <w:rFonts w:ascii="Times New Roman" w:hAnsi="Times New Roman" w:cs="Times New Roman"/>
          <w:caps/>
          <w:lang w:val="nl-BE"/>
        </w:rPr>
      </w:pPr>
    </w:p>
    <w:p w14:paraId="3D7B5BBD"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Elke gebruiker dient dit reglement en het huishoudelijk reglement van het buurtcentrum na te leven, zoals vastgesteld door het College van Burgemeester en Schepenen.</w:t>
      </w:r>
    </w:p>
    <w:p w14:paraId="407B3787" w14:textId="77777777" w:rsidR="00C249EB" w:rsidRPr="00C249EB" w:rsidRDefault="00C249EB" w:rsidP="00C249EB">
      <w:pPr>
        <w:jc w:val="both"/>
        <w:rPr>
          <w:rFonts w:ascii="Times New Roman" w:hAnsi="Times New Roman" w:cs="Times New Roman"/>
          <w:caps/>
          <w:lang w:val="nl-BE"/>
        </w:rPr>
      </w:pPr>
    </w:p>
    <w:p w14:paraId="520E160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Om een diversiteit aan actoren en activiteiten te waarborgen, mogen aanvragen voor gebruik niet meer bedragen dan maximaal 6 uur per week.</w:t>
      </w:r>
    </w:p>
    <w:p w14:paraId="016FD82C" w14:textId="77777777" w:rsidR="00C249EB" w:rsidRPr="00C249EB" w:rsidRDefault="00C249EB" w:rsidP="00C249EB">
      <w:pPr>
        <w:jc w:val="both"/>
        <w:rPr>
          <w:rFonts w:ascii="Times New Roman" w:hAnsi="Times New Roman" w:cs="Times New Roman"/>
          <w:caps/>
          <w:lang w:val="nl-BE"/>
        </w:rPr>
      </w:pPr>
    </w:p>
    <w:p w14:paraId="3AC4CA5B"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organisatie van een evenement mag het gebruik van de andere infrastructuren van het buurtcentrum Pythagoras door groepen met een regelmatig gebruik niet hinderen.</w:t>
      </w:r>
    </w:p>
    <w:p w14:paraId="2A93CBA5" w14:textId="77777777" w:rsidR="00C249EB" w:rsidRPr="00C249EB" w:rsidRDefault="00C249EB" w:rsidP="00C249EB">
      <w:pPr>
        <w:jc w:val="both"/>
        <w:rPr>
          <w:rFonts w:ascii="Times New Roman" w:hAnsi="Times New Roman" w:cs="Times New Roman"/>
          <w:caps/>
          <w:lang w:val="nl-BE"/>
        </w:rPr>
      </w:pPr>
    </w:p>
    <w:p w14:paraId="02F83BE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Om in aanmerking te komen, moet elke aanvraag voor gebruik de maatschappelijke benaming van de vereniging vermelden, of de volledige identiteit van elk lid van een feitelijke vereniging die de aanvraag indient. Daarnaast moet de aanvraag de volledige identiteit vermelden van de natuurlijke perso(o)n(en) die tijdens het gebruik instaan voor het toezicht op de groep.</w:t>
      </w:r>
    </w:p>
    <w:p w14:paraId="081FDBC7" w14:textId="77777777" w:rsidR="00C249EB" w:rsidRPr="00C249EB" w:rsidRDefault="00C249EB" w:rsidP="00C249EB">
      <w:pPr>
        <w:jc w:val="both"/>
        <w:rPr>
          <w:rFonts w:ascii="Times New Roman" w:hAnsi="Times New Roman" w:cs="Times New Roman"/>
          <w:caps/>
          <w:lang w:val="nl-BE"/>
        </w:rPr>
      </w:pPr>
    </w:p>
    <w:p w14:paraId="493F0B41"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College bepaalt de algemene gebruiksvoorwaarden, waaronder het tarief.</w:t>
      </w:r>
    </w:p>
    <w:p w14:paraId="129FA2A9" w14:textId="77777777" w:rsidR="00C249EB" w:rsidRPr="00C249EB" w:rsidRDefault="00C249EB" w:rsidP="00C249EB">
      <w:pPr>
        <w:jc w:val="both"/>
        <w:rPr>
          <w:rFonts w:ascii="Times New Roman" w:hAnsi="Times New Roman" w:cs="Times New Roman"/>
          <w:caps/>
          <w:lang w:val="nl-BE"/>
        </w:rPr>
      </w:pPr>
    </w:p>
    <w:p w14:paraId="112FE0B9"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lastRenderedPageBreak/>
        <w:t>Artikel 5</w:t>
      </w:r>
    </w:p>
    <w:p w14:paraId="74CCDCF0" w14:textId="77777777" w:rsidR="00C249EB" w:rsidRPr="00C249EB" w:rsidRDefault="00C249EB" w:rsidP="00C249EB">
      <w:pPr>
        <w:jc w:val="both"/>
        <w:rPr>
          <w:rFonts w:ascii="Times New Roman" w:hAnsi="Times New Roman" w:cs="Times New Roman"/>
          <w:caps/>
          <w:lang w:val="nl-BE"/>
        </w:rPr>
      </w:pPr>
    </w:p>
    <w:p w14:paraId="7244EB2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buurtcentrum Pythagoras is het hele jaar geopend, behalve op wettelijke feestdagen.</w:t>
      </w:r>
    </w:p>
    <w:p w14:paraId="58FF37A0" w14:textId="77777777" w:rsidR="00C249EB" w:rsidRPr="00C249EB" w:rsidRDefault="00C249EB" w:rsidP="00C249EB">
      <w:pPr>
        <w:jc w:val="both"/>
        <w:rPr>
          <w:rFonts w:ascii="Times New Roman" w:hAnsi="Times New Roman" w:cs="Times New Roman"/>
          <w:caps/>
          <w:lang w:val="nl-BE"/>
        </w:rPr>
      </w:pPr>
    </w:p>
    <w:p w14:paraId="5205CEF7"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In een eerste fase kan de zaal gebruikt worden van dinsdag tot zaterdag van 08.00 tot 22.00 uur. In een tweede fase zal de gemeente de nodige stappen ondernemen om de zaal elke dag van de week toegankelijk te maken.</w:t>
      </w:r>
    </w:p>
    <w:p w14:paraId="43E1AB67" w14:textId="77777777" w:rsidR="00C249EB" w:rsidRPr="00C249EB" w:rsidRDefault="00C249EB" w:rsidP="00C249EB">
      <w:pPr>
        <w:jc w:val="both"/>
        <w:rPr>
          <w:rFonts w:ascii="Times New Roman" w:hAnsi="Times New Roman" w:cs="Times New Roman"/>
          <w:caps/>
          <w:lang w:val="nl-BE"/>
        </w:rPr>
      </w:pPr>
    </w:p>
    <w:p w14:paraId="437967CF"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6</w:t>
      </w:r>
    </w:p>
    <w:p w14:paraId="23903E6D" w14:textId="77777777" w:rsidR="00C249EB" w:rsidRPr="00C249EB" w:rsidRDefault="00C249EB" w:rsidP="00C249EB">
      <w:pPr>
        <w:jc w:val="both"/>
        <w:rPr>
          <w:rFonts w:ascii="Times New Roman" w:hAnsi="Times New Roman" w:cs="Times New Roman"/>
          <w:caps/>
          <w:lang w:val="nl-BE"/>
        </w:rPr>
      </w:pPr>
    </w:p>
    <w:p w14:paraId="6FB7A759"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Een door de coördinatie van het buurtcentrum opgestelde planning bepaalt de dagen en uren die voorbehouden zijn aan de verschillende gebruikersgroepen, overeenkomstig de algemene gebruiksvoorwaarden vastgelegd door het College. Het gebruiksrooster is opgenomen in het register dat beschikbaar is aan het onthaal van het buurtcentrum Pythagoras.</w:t>
      </w:r>
    </w:p>
    <w:p w14:paraId="739BF3AB" w14:textId="77777777" w:rsidR="00C249EB" w:rsidRPr="00C249EB" w:rsidRDefault="00C249EB" w:rsidP="00C249EB">
      <w:pPr>
        <w:jc w:val="both"/>
        <w:rPr>
          <w:rFonts w:ascii="Times New Roman" w:hAnsi="Times New Roman" w:cs="Times New Roman"/>
          <w:caps/>
          <w:lang w:val="nl-BE"/>
        </w:rPr>
      </w:pPr>
    </w:p>
    <w:p w14:paraId="40DFEE84"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7</w:t>
      </w:r>
    </w:p>
    <w:p w14:paraId="69CE207B" w14:textId="77777777" w:rsidR="00C249EB" w:rsidRPr="00C249EB" w:rsidRDefault="00C249EB" w:rsidP="00C249EB">
      <w:pPr>
        <w:jc w:val="both"/>
        <w:rPr>
          <w:rFonts w:ascii="Times New Roman" w:hAnsi="Times New Roman" w:cs="Times New Roman"/>
          <w:caps/>
          <w:lang w:val="nl-BE"/>
        </w:rPr>
      </w:pPr>
    </w:p>
    <w:p w14:paraId="23C1096B"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polyvalente sportzaal van het buurtcentrum Pythagoras is in principe niet toegankelijk voor het publiek tijdens de gebruiksuren door schoolgroepen, tenzij met hun voorafgaande en uitdrukkelijke toestemming.</w:t>
      </w:r>
    </w:p>
    <w:p w14:paraId="3F931594" w14:textId="77777777" w:rsidR="00C249EB" w:rsidRPr="00C249EB" w:rsidRDefault="00C249EB" w:rsidP="00C249EB">
      <w:pPr>
        <w:jc w:val="both"/>
        <w:rPr>
          <w:rFonts w:ascii="Times New Roman" w:hAnsi="Times New Roman" w:cs="Times New Roman"/>
          <w:caps/>
          <w:lang w:val="nl-BE"/>
        </w:rPr>
      </w:pPr>
    </w:p>
    <w:p w14:paraId="08AFA217"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8</w:t>
      </w:r>
    </w:p>
    <w:p w14:paraId="54E9FF3B" w14:textId="77777777" w:rsidR="00C249EB" w:rsidRPr="00C249EB" w:rsidRDefault="00C249EB" w:rsidP="00C249EB">
      <w:pPr>
        <w:jc w:val="both"/>
        <w:rPr>
          <w:rFonts w:ascii="Times New Roman" w:hAnsi="Times New Roman" w:cs="Times New Roman"/>
          <w:caps/>
          <w:lang w:val="nl-BE"/>
        </w:rPr>
      </w:pPr>
    </w:p>
    <w:p w14:paraId="2FF1611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is elke gebruiker verboden de ter beschikking gestelde polyvalente sportzaal over te dragen aan derden.</w:t>
      </w:r>
    </w:p>
    <w:p w14:paraId="5A265CFC" w14:textId="77777777" w:rsidR="00C249EB" w:rsidRPr="00C249EB" w:rsidRDefault="00C249EB" w:rsidP="00C249EB">
      <w:pPr>
        <w:jc w:val="both"/>
        <w:rPr>
          <w:rFonts w:ascii="Times New Roman" w:hAnsi="Times New Roman" w:cs="Times New Roman"/>
          <w:caps/>
          <w:lang w:val="nl-BE"/>
        </w:rPr>
      </w:pPr>
    </w:p>
    <w:p w14:paraId="0CCA2124"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t>Artikel 9</w:t>
      </w:r>
    </w:p>
    <w:p w14:paraId="416623A4" w14:textId="77777777" w:rsidR="00C249EB" w:rsidRPr="00C249EB" w:rsidRDefault="00C249EB" w:rsidP="00C249EB">
      <w:pPr>
        <w:jc w:val="both"/>
        <w:rPr>
          <w:rFonts w:ascii="Times New Roman" w:hAnsi="Times New Roman" w:cs="Times New Roman"/>
          <w:caps/>
          <w:lang w:val="nl-BE"/>
        </w:rPr>
      </w:pPr>
    </w:p>
    <w:p w14:paraId="067221F3"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gebruik van de polyvalente sportzaal door een groep is slechts toegestaan na ondertekening van het aanwezigheidsregister dat beschikbaar is aan het onthaal van het buurtcentrum Pythagoras.</w:t>
      </w:r>
    </w:p>
    <w:p w14:paraId="638D12CF" w14:textId="77777777" w:rsidR="00C249EB" w:rsidRPr="00C249EB" w:rsidRDefault="00C249EB" w:rsidP="00C249EB">
      <w:pPr>
        <w:jc w:val="both"/>
        <w:rPr>
          <w:rFonts w:ascii="Times New Roman" w:hAnsi="Times New Roman" w:cs="Times New Roman"/>
          <w:caps/>
          <w:lang w:val="nl-BE"/>
        </w:rPr>
      </w:pPr>
    </w:p>
    <w:p w14:paraId="36177D7F" w14:textId="77777777" w:rsidR="00C249EB" w:rsidRPr="008A6C46" w:rsidRDefault="00C249EB" w:rsidP="00C249EB">
      <w:pPr>
        <w:jc w:val="both"/>
        <w:rPr>
          <w:rFonts w:ascii="Times New Roman" w:hAnsi="Times New Roman" w:cs="Times New Roman"/>
          <w:b/>
          <w:bCs/>
          <w:caps/>
          <w:lang w:val="nl-BE"/>
        </w:rPr>
      </w:pPr>
      <w:r w:rsidRPr="008A6C46">
        <w:rPr>
          <w:rFonts w:ascii="Times New Roman" w:hAnsi="Times New Roman" w:cs="Times New Roman"/>
          <w:b/>
          <w:bCs/>
          <w:caps/>
          <w:lang w:val="nl-BE"/>
        </w:rPr>
        <w:t>HOOFDSTUK 4 – VERPLICHTINGEN VAN DE GEBRUIKERS</w:t>
      </w:r>
    </w:p>
    <w:p w14:paraId="3E363300" w14:textId="77777777" w:rsidR="00C249EB" w:rsidRPr="00C249EB" w:rsidRDefault="00C249EB" w:rsidP="00C249EB">
      <w:pPr>
        <w:jc w:val="both"/>
        <w:rPr>
          <w:rFonts w:ascii="Times New Roman" w:hAnsi="Times New Roman" w:cs="Times New Roman"/>
          <w:caps/>
          <w:u w:val="single"/>
          <w:lang w:val="nl-BE"/>
        </w:rPr>
      </w:pPr>
      <w:r w:rsidRPr="00C249EB">
        <w:rPr>
          <w:rFonts w:ascii="Times New Roman" w:hAnsi="Times New Roman" w:cs="Times New Roman"/>
          <w:caps/>
          <w:u w:val="single"/>
          <w:lang w:val="nl-BE"/>
        </w:rPr>
        <w:lastRenderedPageBreak/>
        <w:t>Artikel 10</w:t>
      </w:r>
    </w:p>
    <w:p w14:paraId="404F53E0" w14:textId="77777777" w:rsidR="00C249EB" w:rsidRPr="00C249EB" w:rsidRDefault="00C249EB" w:rsidP="00C249EB">
      <w:pPr>
        <w:jc w:val="both"/>
        <w:rPr>
          <w:rFonts w:ascii="Times New Roman" w:hAnsi="Times New Roman" w:cs="Times New Roman"/>
          <w:caps/>
          <w:lang w:val="nl-BE"/>
        </w:rPr>
      </w:pPr>
    </w:p>
    <w:p w14:paraId="3E51A027"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Iedere persoon die de polyvalente sportzaal van het buurtcentrum Pythagoras bezoekt, is verplicht de volgende bepalingen na te leven, waarbij de verantwoordelijken van de groepen (monitors, leerkrachten, animatoren, afgevaardigden, officiële vertegenwoordigers, enz.) in het bijzonder belast zijn met het toezicht op de naleving ervan door de groepsleden en hun supporters:</w:t>
      </w:r>
    </w:p>
    <w:p w14:paraId="5C79C199" w14:textId="77777777" w:rsidR="00C249EB" w:rsidRPr="00C249EB" w:rsidRDefault="00C249EB" w:rsidP="00C249EB">
      <w:pPr>
        <w:jc w:val="both"/>
        <w:rPr>
          <w:rFonts w:ascii="Times New Roman" w:hAnsi="Times New Roman" w:cs="Times New Roman"/>
          <w:caps/>
          <w:lang w:val="nl-BE"/>
        </w:rPr>
      </w:pPr>
    </w:p>
    <w:p w14:paraId="4604E4B9"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elke gebruiker wordt geacht dit reglement te kennen en na te leven;</w:t>
      </w:r>
    </w:p>
    <w:p w14:paraId="44C75464" w14:textId="77777777" w:rsidR="00C249EB" w:rsidRPr="00C249EB" w:rsidRDefault="00C249EB" w:rsidP="00C249EB">
      <w:pPr>
        <w:jc w:val="both"/>
        <w:rPr>
          <w:rFonts w:ascii="Times New Roman" w:hAnsi="Times New Roman" w:cs="Times New Roman"/>
          <w:caps/>
          <w:lang w:val="nl-BE"/>
        </w:rPr>
      </w:pPr>
    </w:p>
    <w:p w14:paraId="2DFD493C"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gebruik van de zaal gebeurt als een “voorzichtige en redelijke persoon”;</w:t>
      </w:r>
    </w:p>
    <w:p w14:paraId="68EF5285" w14:textId="77777777" w:rsidR="00C249EB" w:rsidRPr="00C249EB" w:rsidRDefault="00C249EB" w:rsidP="00C249EB">
      <w:pPr>
        <w:jc w:val="both"/>
        <w:rPr>
          <w:rFonts w:ascii="Times New Roman" w:hAnsi="Times New Roman" w:cs="Times New Roman"/>
          <w:caps/>
          <w:lang w:val="nl-BE"/>
        </w:rPr>
      </w:pPr>
    </w:p>
    <w:p w14:paraId="403D9C59"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deelnemers aan de activiteiten moeten de beginselen van loyaliteit en integriteit respecteren. Deze beginselen worden geschonden door een persoon die onder meer:</w:t>
      </w:r>
    </w:p>
    <w:p w14:paraId="16A3C89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a. actief of passief omkoopt of tracht om te kopen;</w:t>
      </w:r>
    </w:p>
    <w:p w14:paraId="2454176A"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b. zich beledigend gedraagt of op een andere manier de elementaire regels van het fatsoen schendt;</w:t>
      </w:r>
    </w:p>
    <w:p w14:paraId="4912F1F5"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c. de sportzaal gebruikt voor andere doeleinden (politiek, religieus of ideologisch);</w:t>
      </w:r>
    </w:p>
    <w:p w14:paraId="76D92389"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 de instructies van het personeel van het buurtcentrum Pythagoras niet naleeft;</w:t>
      </w:r>
    </w:p>
    <w:p w14:paraId="03352F51"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 zich schuldig maakt aan geweld;</w:t>
      </w:r>
    </w:p>
    <w:p w14:paraId="2A64E34F" w14:textId="77777777" w:rsidR="00C249EB" w:rsidRPr="00C249EB" w:rsidRDefault="00C249EB" w:rsidP="00C249EB">
      <w:pPr>
        <w:jc w:val="both"/>
        <w:rPr>
          <w:rFonts w:ascii="Times New Roman" w:hAnsi="Times New Roman" w:cs="Times New Roman"/>
          <w:caps/>
          <w:lang w:val="nl-BE"/>
        </w:rPr>
      </w:pPr>
    </w:p>
    <w:p w14:paraId="7B711FF8"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personen die zich in de sportzaal bevinden, dienen steeds een gepaste en degelijke kledij te dragen;</w:t>
      </w:r>
    </w:p>
    <w:p w14:paraId="3DE46EDF" w14:textId="77777777" w:rsidR="00C249EB" w:rsidRPr="00C249EB" w:rsidRDefault="00C249EB" w:rsidP="00C249EB">
      <w:pPr>
        <w:jc w:val="both"/>
        <w:rPr>
          <w:rFonts w:ascii="Times New Roman" w:hAnsi="Times New Roman" w:cs="Times New Roman"/>
          <w:caps/>
          <w:lang w:val="nl-BE"/>
        </w:rPr>
      </w:pPr>
    </w:p>
    <w:p w14:paraId="7F7E2B90"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gebruikers moeten strikt de door de coördinatie vastgestelde uurregelingen naleven;</w:t>
      </w:r>
    </w:p>
    <w:p w14:paraId="265A2940" w14:textId="77777777" w:rsidR="00C249EB" w:rsidRPr="00C249EB" w:rsidRDefault="00C249EB" w:rsidP="00C249EB">
      <w:pPr>
        <w:jc w:val="both"/>
        <w:rPr>
          <w:rFonts w:ascii="Times New Roman" w:hAnsi="Times New Roman" w:cs="Times New Roman"/>
          <w:caps/>
          <w:lang w:val="nl-BE"/>
        </w:rPr>
      </w:pPr>
    </w:p>
    <w:p w14:paraId="6BED527D"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ongeacht het personeel belast met bewaking of onderhoud, zijn de gebruikers verantwoordelijk voor de veiligheid en het toezicht op de ter beschikking gestelde lokalen tijdens de volledige gebruiksduur;</w:t>
      </w:r>
    </w:p>
    <w:p w14:paraId="0A82883D" w14:textId="77777777" w:rsidR="00C249EB" w:rsidRPr="00C249EB" w:rsidRDefault="00C249EB" w:rsidP="00C249EB">
      <w:pPr>
        <w:jc w:val="both"/>
        <w:rPr>
          <w:rFonts w:ascii="Times New Roman" w:hAnsi="Times New Roman" w:cs="Times New Roman"/>
          <w:caps/>
          <w:lang w:val="nl-BE"/>
        </w:rPr>
      </w:pPr>
    </w:p>
    <w:p w14:paraId="4CB1455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na afloop van de activiteiten moet de zaal in haar oorspronkelijke staat worden achtergelaten, inclusief opruiming en herschikking van het meubilair;</w:t>
      </w:r>
    </w:p>
    <w:p w14:paraId="47BD980F" w14:textId="77777777" w:rsidR="00C249EB" w:rsidRPr="00C249EB" w:rsidRDefault="00C249EB" w:rsidP="00C249EB">
      <w:pPr>
        <w:jc w:val="both"/>
        <w:rPr>
          <w:rFonts w:ascii="Times New Roman" w:hAnsi="Times New Roman" w:cs="Times New Roman"/>
          <w:caps/>
          <w:lang w:val="nl-BE"/>
        </w:rPr>
      </w:pPr>
    </w:p>
    <w:p w14:paraId="4F7F4A8B"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infrastructuur en het materiaal mogen uitsluitend worden gebruikt overeenkomstig hun bestemming;</w:t>
      </w:r>
    </w:p>
    <w:p w14:paraId="615BA131" w14:textId="77777777" w:rsidR="00C249EB" w:rsidRPr="00C249EB" w:rsidRDefault="00C249EB" w:rsidP="00C249EB">
      <w:pPr>
        <w:jc w:val="both"/>
        <w:rPr>
          <w:rFonts w:ascii="Times New Roman" w:hAnsi="Times New Roman" w:cs="Times New Roman"/>
          <w:caps/>
          <w:lang w:val="nl-BE"/>
        </w:rPr>
      </w:pPr>
    </w:p>
    <w:p w14:paraId="1343C7D2"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is verboden materiaal dat hiervoor niet bestemd is (tafels, stoelen, enz.) buiten het gebouw te brengen;</w:t>
      </w:r>
    </w:p>
    <w:p w14:paraId="2A556FCC" w14:textId="77777777" w:rsidR="00C249EB" w:rsidRPr="00C249EB" w:rsidRDefault="00C249EB" w:rsidP="00C249EB">
      <w:pPr>
        <w:jc w:val="both"/>
        <w:rPr>
          <w:rFonts w:ascii="Times New Roman" w:hAnsi="Times New Roman" w:cs="Times New Roman"/>
          <w:caps/>
          <w:lang w:val="nl-BE"/>
        </w:rPr>
      </w:pPr>
    </w:p>
    <w:p w14:paraId="2AAEBAE7"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na gebruik moet sport- of ander materiaal (tafels, stoelen, doelen, netten, enz.) correct worden samengebracht en opgeborgen in de daartoe voorziene ruimte;</w:t>
      </w:r>
    </w:p>
    <w:p w14:paraId="0C4508F0" w14:textId="77777777" w:rsidR="00C249EB" w:rsidRPr="00C249EB" w:rsidRDefault="00C249EB" w:rsidP="00C249EB">
      <w:pPr>
        <w:jc w:val="both"/>
        <w:rPr>
          <w:rFonts w:ascii="Times New Roman" w:hAnsi="Times New Roman" w:cs="Times New Roman"/>
          <w:caps/>
          <w:lang w:val="nl-BE"/>
        </w:rPr>
      </w:pPr>
    </w:p>
    <w:p w14:paraId="4F748A92"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is strikt verboden eigen materiaal ter plaatse achter te laten buiten de opslagruimte;</w:t>
      </w:r>
    </w:p>
    <w:p w14:paraId="44F4E366" w14:textId="77777777" w:rsidR="00C249EB" w:rsidRPr="00C249EB" w:rsidRDefault="00C249EB" w:rsidP="00C249EB">
      <w:pPr>
        <w:jc w:val="both"/>
        <w:rPr>
          <w:rFonts w:ascii="Times New Roman" w:hAnsi="Times New Roman" w:cs="Times New Roman"/>
          <w:caps/>
          <w:lang w:val="nl-BE"/>
        </w:rPr>
      </w:pPr>
    </w:p>
    <w:p w14:paraId="01C48A2A"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elke deelnemer aan sportactiviteiten moet gepaste sportkledij dragen en mag de zaal enkel betreden met geschikte sportschoenen;</w:t>
      </w:r>
    </w:p>
    <w:p w14:paraId="6BF51305" w14:textId="77777777" w:rsidR="00C249EB" w:rsidRPr="00C249EB" w:rsidRDefault="00C249EB" w:rsidP="00C249EB">
      <w:pPr>
        <w:jc w:val="both"/>
        <w:rPr>
          <w:rFonts w:ascii="Times New Roman" w:hAnsi="Times New Roman" w:cs="Times New Roman"/>
          <w:caps/>
          <w:lang w:val="nl-BE"/>
        </w:rPr>
      </w:pPr>
    </w:p>
    <w:p w14:paraId="33E795A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verantwoordelijke dient na elk gebruik de sleutels van de kleedkamers terug te bezorgen aan het onthaal (bij verlies worden de vervangingskosten aangerekend);</w:t>
      </w:r>
    </w:p>
    <w:p w14:paraId="5664717E" w14:textId="77777777" w:rsidR="00C249EB" w:rsidRPr="00C249EB" w:rsidRDefault="00C249EB" w:rsidP="00C249EB">
      <w:pPr>
        <w:jc w:val="both"/>
        <w:rPr>
          <w:rFonts w:ascii="Times New Roman" w:hAnsi="Times New Roman" w:cs="Times New Roman"/>
          <w:caps/>
          <w:lang w:val="nl-BE"/>
        </w:rPr>
      </w:pPr>
    </w:p>
    <w:p w14:paraId="6662E27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dieren zijn niet toegelaten in de sportzaal, met uitzondering van geleidehonden voor slechtzienden;</w:t>
      </w:r>
    </w:p>
    <w:p w14:paraId="7A96B416" w14:textId="77777777" w:rsidR="00C249EB" w:rsidRPr="00C249EB" w:rsidRDefault="00C249EB" w:rsidP="00C249EB">
      <w:pPr>
        <w:jc w:val="both"/>
        <w:rPr>
          <w:rFonts w:ascii="Times New Roman" w:hAnsi="Times New Roman" w:cs="Times New Roman"/>
          <w:caps/>
          <w:lang w:val="nl-BE"/>
        </w:rPr>
      </w:pPr>
    </w:p>
    <w:p w14:paraId="0287AD6D"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roken is strikt verboden in de sportzaal; het is eveneens verboden sigarettenpeuken op de grond te gooien buiten het gebouw;</w:t>
      </w:r>
    </w:p>
    <w:p w14:paraId="2A14E4C6" w14:textId="77777777" w:rsidR="00C249EB" w:rsidRPr="00C249EB" w:rsidRDefault="00C249EB" w:rsidP="00C249EB">
      <w:pPr>
        <w:jc w:val="both"/>
        <w:rPr>
          <w:rFonts w:ascii="Times New Roman" w:hAnsi="Times New Roman" w:cs="Times New Roman"/>
          <w:caps/>
          <w:lang w:val="nl-BE"/>
        </w:rPr>
      </w:pPr>
    </w:p>
    <w:p w14:paraId="7E993FEB"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is verboden eten of drinken te nuttigen of te verkopen in de sportzaal, behalve met uitdrukkelijke toestemming van de gemeente Sint-Jans-Molenbeek;</w:t>
      </w:r>
    </w:p>
    <w:p w14:paraId="58360FDC" w14:textId="77777777" w:rsidR="00C249EB" w:rsidRPr="00C249EB" w:rsidRDefault="00C249EB" w:rsidP="00C249EB">
      <w:pPr>
        <w:jc w:val="both"/>
        <w:rPr>
          <w:rFonts w:ascii="Times New Roman" w:hAnsi="Times New Roman" w:cs="Times New Roman"/>
          <w:caps/>
          <w:lang w:val="nl-BE"/>
        </w:rPr>
      </w:pPr>
    </w:p>
    <w:p w14:paraId="2D0B3D92"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koken in de sportzaal is verboden;</w:t>
      </w:r>
    </w:p>
    <w:p w14:paraId="2345CAEE" w14:textId="77777777" w:rsidR="00C249EB" w:rsidRPr="00C249EB" w:rsidRDefault="00C249EB" w:rsidP="00C249EB">
      <w:pPr>
        <w:jc w:val="both"/>
        <w:rPr>
          <w:rFonts w:ascii="Times New Roman" w:hAnsi="Times New Roman" w:cs="Times New Roman"/>
          <w:caps/>
          <w:lang w:val="nl-BE"/>
        </w:rPr>
      </w:pPr>
    </w:p>
    <w:p w14:paraId="4786CB7A"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is verboden gevaarlijke stoffen of illegale producten mee te brengen of te bewaren in de sportzaal;</w:t>
      </w:r>
    </w:p>
    <w:p w14:paraId="1938D7F2" w14:textId="77777777" w:rsidR="00C249EB" w:rsidRPr="00C249EB" w:rsidRDefault="00C249EB" w:rsidP="00C249EB">
      <w:pPr>
        <w:jc w:val="both"/>
        <w:rPr>
          <w:rFonts w:ascii="Times New Roman" w:hAnsi="Times New Roman" w:cs="Times New Roman"/>
          <w:caps/>
          <w:lang w:val="nl-BE"/>
        </w:rPr>
      </w:pPr>
    </w:p>
    <w:p w14:paraId="34C12379"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lastRenderedPageBreak/>
        <w:t>het is strikt verboden vuur te maken in of rond het buurtcentrum Pythagoras;</w:t>
      </w:r>
    </w:p>
    <w:p w14:paraId="707ABA83" w14:textId="77777777" w:rsidR="00C249EB" w:rsidRPr="00C249EB" w:rsidRDefault="00C249EB" w:rsidP="00C249EB">
      <w:pPr>
        <w:jc w:val="both"/>
        <w:rPr>
          <w:rFonts w:ascii="Times New Roman" w:hAnsi="Times New Roman" w:cs="Times New Roman"/>
          <w:caps/>
          <w:lang w:val="nl-BE"/>
        </w:rPr>
      </w:pPr>
    </w:p>
    <w:p w14:paraId="2F52207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nooduitgangen mogen niet worden geblokkeerd;</w:t>
      </w:r>
    </w:p>
    <w:p w14:paraId="7CB425DB" w14:textId="77777777" w:rsidR="00C249EB" w:rsidRPr="00C249EB" w:rsidRDefault="00C249EB" w:rsidP="00C249EB">
      <w:pPr>
        <w:jc w:val="both"/>
        <w:rPr>
          <w:rFonts w:ascii="Times New Roman" w:hAnsi="Times New Roman" w:cs="Times New Roman"/>
          <w:caps/>
          <w:lang w:val="nl-BE"/>
        </w:rPr>
      </w:pPr>
    </w:p>
    <w:p w14:paraId="261D3E58"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gebruikers moeten het algemeen politiereglement en de evacuatie-instructies in geval van brand of brandoefening naleven;</w:t>
      </w:r>
    </w:p>
    <w:p w14:paraId="4AED6C24" w14:textId="77777777" w:rsidR="00C249EB" w:rsidRPr="00C249EB" w:rsidRDefault="00C249EB" w:rsidP="00C249EB">
      <w:pPr>
        <w:jc w:val="both"/>
        <w:rPr>
          <w:rFonts w:ascii="Times New Roman" w:hAnsi="Times New Roman" w:cs="Times New Roman"/>
          <w:caps/>
          <w:lang w:val="nl-BE"/>
        </w:rPr>
      </w:pPr>
    </w:p>
    <w:p w14:paraId="115A876F"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om veiligheidsredenen en conform de instructies van de brandpreventiediensten mag het aantal aanwezige personen in geen geval hoger zijn dan:</w:t>
      </w:r>
    </w:p>
    <w:p w14:paraId="590A6572" w14:textId="77777777" w:rsidR="00C249EB" w:rsidRPr="00C249EB" w:rsidRDefault="00C249EB" w:rsidP="00C249EB">
      <w:pPr>
        <w:jc w:val="both"/>
        <w:rPr>
          <w:rFonts w:ascii="Times New Roman" w:hAnsi="Times New Roman" w:cs="Times New Roman"/>
          <w:caps/>
          <w:lang w:val="nl-BE"/>
        </w:rPr>
      </w:pPr>
    </w:p>
    <w:p w14:paraId="7EE2A21F"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X personen in de polyvalente sportzaal.</w:t>
      </w:r>
    </w:p>
    <w:p w14:paraId="57728C0D" w14:textId="77777777" w:rsidR="00C249EB" w:rsidRPr="00C249EB" w:rsidRDefault="00C249EB" w:rsidP="00C249EB">
      <w:pPr>
        <w:jc w:val="both"/>
        <w:rPr>
          <w:rFonts w:ascii="Times New Roman" w:hAnsi="Times New Roman" w:cs="Times New Roman"/>
          <w:caps/>
          <w:lang w:val="nl-BE"/>
        </w:rPr>
      </w:pPr>
    </w:p>
    <w:p w14:paraId="6073B440" w14:textId="77777777" w:rsidR="00C249EB" w:rsidRPr="0068537D" w:rsidRDefault="00C249EB" w:rsidP="00C249EB">
      <w:pPr>
        <w:jc w:val="both"/>
        <w:rPr>
          <w:rFonts w:ascii="Times New Roman" w:hAnsi="Times New Roman" w:cs="Times New Roman"/>
          <w:caps/>
          <w:lang w:val="nl-BE"/>
        </w:rPr>
      </w:pPr>
      <w:r w:rsidRPr="0068537D">
        <w:rPr>
          <w:rFonts w:ascii="Times New Roman" w:hAnsi="Times New Roman" w:cs="Times New Roman"/>
          <w:caps/>
          <w:u w:val="single"/>
          <w:lang w:val="nl-BE"/>
        </w:rPr>
        <w:t>Artikel</w:t>
      </w:r>
      <w:r w:rsidRPr="0068537D">
        <w:rPr>
          <w:rFonts w:ascii="Times New Roman" w:hAnsi="Times New Roman" w:cs="Times New Roman"/>
          <w:caps/>
          <w:lang w:val="nl-BE"/>
        </w:rPr>
        <w:t xml:space="preserve"> 11</w:t>
      </w:r>
    </w:p>
    <w:p w14:paraId="51D6D9CF" w14:textId="77777777" w:rsidR="00C249EB" w:rsidRPr="00C249EB" w:rsidRDefault="00C249EB" w:rsidP="00C249EB">
      <w:pPr>
        <w:jc w:val="both"/>
        <w:rPr>
          <w:rFonts w:ascii="Times New Roman" w:hAnsi="Times New Roman" w:cs="Times New Roman"/>
          <w:caps/>
          <w:lang w:val="nl-BE"/>
        </w:rPr>
      </w:pPr>
    </w:p>
    <w:p w14:paraId="3A6EBCE1"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Er mag geen schade worden toegebracht aan de infrastructuur van het buurtcentrum Pythagoras (gebouwen, lokalen, meubilair, materiaal, beplanting, enz.). Het is strikt verboden spijkers, schroeven, punaises, stickers of haken aan te brengen op muren, balken, raamkozijnen, deuren, enz.</w:t>
      </w:r>
    </w:p>
    <w:p w14:paraId="4550E60B" w14:textId="77777777" w:rsidR="00C249EB" w:rsidRPr="00C249EB" w:rsidRDefault="00C249EB" w:rsidP="00C249EB">
      <w:pPr>
        <w:jc w:val="both"/>
        <w:rPr>
          <w:rFonts w:ascii="Times New Roman" w:hAnsi="Times New Roman" w:cs="Times New Roman"/>
          <w:caps/>
          <w:lang w:val="nl-BE"/>
        </w:rPr>
      </w:pPr>
    </w:p>
    <w:p w14:paraId="4B9619D3"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Elke verantwoordelijke van clubs, groepen, scholen of verenigingen die de sportzaal gebruiken, is hoofdelijk en burgerlijk aansprakelijk voor schade die tijdens het gebruik ontstaat. Indien de herstelling van de schade niet wordt gedragen, wordt de toelating tot gebruik ingetrokken zonder enige schadevergoeding.</w:t>
      </w:r>
    </w:p>
    <w:p w14:paraId="586987B9" w14:textId="77777777" w:rsidR="00C249EB" w:rsidRPr="00C249EB" w:rsidRDefault="00C249EB" w:rsidP="00C249EB">
      <w:pPr>
        <w:jc w:val="both"/>
        <w:rPr>
          <w:rFonts w:ascii="Times New Roman" w:hAnsi="Times New Roman" w:cs="Times New Roman"/>
          <w:caps/>
          <w:lang w:val="nl-BE"/>
        </w:rPr>
      </w:pPr>
    </w:p>
    <w:p w14:paraId="63889667"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t>Artikel 12</w:t>
      </w:r>
    </w:p>
    <w:p w14:paraId="09FED13A" w14:textId="77777777" w:rsidR="00C249EB" w:rsidRPr="00C249EB" w:rsidRDefault="00C249EB" w:rsidP="00C249EB">
      <w:pPr>
        <w:jc w:val="both"/>
        <w:rPr>
          <w:rFonts w:ascii="Times New Roman" w:hAnsi="Times New Roman" w:cs="Times New Roman"/>
          <w:caps/>
          <w:lang w:val="nl-BE"/>
        </w:rPr>
      </w:pPr>
    </w:p>
    <w:p w14:paraId="0FAD4F7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Elke gebruiker is verplicht een burgerlijke aansprakelijkheidsverzekering af te sluiten die schade dekt toegebracht aan derden of aan goederen van derden, vrijwillig of onvrijwillig.</w:t>
      </w:r>
    </w:p>
    <w:p w14:paraId="06CDBD28" w14:textId="77777777" w:rsidR="00C249EB" w:rsidRPr="00C249EB" w:rsidRDefault="00C249EB" w:rsidP="00C249EB">
      <w:pPr>
        <w:jc w:val="both"/>
        <w:rPr>
          <w:rFonts w:ascii="Times New Roman" w:hAnsi="Times New Roman" w:cs="Times New Roman"/>
          <w:caps/>
          <w:lang w:val="nl-BE"/>
        </w:rPr>
      </w:pPr>
    </w:p>
    <w:p w14:paraId="1DDE5ADC"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gemeente Sint-Jans-Molenbeek kan in geen geval aansprakelijk worden gesteld voor ongevallen die zich voordoen in het buurtcentrum Pythagoras.</w:t>
      </w:r>
    </w:p>
    <w:p w14:paraId="76506DA7" w14:textId="77777777" w:rsidR="00C249EB" w:rsidRPr="00C249EB" w:rsidRDefault="00C249EB" w:rsidP="00C249EB">
      <w:pPr>
        <w:jc w:val="both"/>
        <w:rPr>
          <w:rFonts w:ascii="Times New Roman" w:hAnsi="Times New Roman" w:cs="Times New Roman"/>
          <w:caps/>
          <w:lang w:val="nl-BE"/>
        </w:rPr>
      </w:pPr>
    </w:p>
    <w:p w14:paraId="068BA7AB"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lastRenderedPageBreak/>
        <w:t>Artikel 13</w:t>
      </w:r>
    </w:p>
    <w:p w14:paraId="36ABF24F" w14:textId="77777777" w:rsidR="00C249EB" w:rsidRPr="00C249EB" w:rsidRDefault="00C249EB" w:rsidP="00C249EB">
      <w:pPr>
        <w:jc w:val="both"/>
        <w:rPr>
          <w:rFonts w:ascii="Times New Roman" w:hAnsi="Times New Roman" w:cs="Times New Roman"/>
          <w:caps/>
          <w:lang w:val="nl-BE"/>
        </w:rPr>
      </w:pPr>
    </w:p>
    <w:p w14:paraId="7D7B9A7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Iedere persoon die dit reglement niet naleeft of de waardigheid van een persoon of groep aantast, kan worden gesanctioneerd met een tijdelijke schorsing van het gebruik of met elke andere passende sanctie bepaald door het College van Burgemeester en Schepenen.</w:t>
      </w:r>
    </w:p>
    <w:p w14:paraId="09E191F0" w14:textId="77777777" w:rsidR="00C249EB" w:rsidRPr="00C249EB" w:rsidRDefault="00C249EB" w:rsidP="00C249EB">
      <w:pPr>
        <w:jc w:val="both"/>
        <w:rPr>
          <w:rFonts w:ascii="Times New Roman" w:hAnsi="Times New Roman" w:cs="Times New Roman"/>
          <w:caps/>
          <w:lang w:val="nl-BE"/>
        </w:rPr>
      </w:pPr>
    </w:p>
    <w:p w14:paraId="2DA85B69"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t>Artikel 14</w:t>
      </w:r>
    </w:p>
    <w:p w14:paraId="2EC79FF7" w14:textId="77777777" w:rsidR="00C249EB" w:rsidRPr="00C249EB" w:rsidRDefault="00C249EB" w:rsidP="00C249EB">
      <w:pPr>
        <w:jc w:val="both"/>
        <w:rPr>
          <w:rFonts w:ascii="Times New Roman" w:hAnsi="Times New Roman" w:cs="Times New Roman"/>
          <w:caps/>
          <w:lang w:val="nl-BE"/>
        </w:rPr>
      </w:pPr>
    </w:p>
    <w:p w14:paraId="3B5091E2"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Aan het onthaal van het buurtcentrum Pythagoras is een aanwezigheidsregister beschikbaar. Dit register moet bij elk gebruik worden ondertekend door de verantwoordelijke van de groep.</w:t>
      </w:r>
    </w:p>
    <w:p w14:paraId="1CF96C10" w14:textId="77777777" w:rsidR="00C249EB" w:rsidRPr="00C249EB" w:rsidRDefault="00C249EB" w:rsidP="00C249EB">
      <w:pPr>
        <w:jc w:val="both"/>
        <w:rPr>
          <w:rFonts w:ascii="Times New Roman" w:hAnsi="Times New Roman" w:cs="Times New Roman"/>
          <w:caps/>
          <w:lang w:val="nl-BE"/>
        </w:rPr>
      </w:pPr>
    </w:p>
    <w:p w14:paraId="27B356F0"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register mag geen doorhalingen bevatten en moet nauwkeurig worden ingevuld.</w:t>
      </w:r>
    </w:p>
    <w:p w14:paraId="261B06B6" w14:textId="77777777" w:rsidR="00C249EB" w:rsidRPr="00C249EB" w:rsidRDefault="00C249EB" w:rsidP="00C249EB">
      <w:pPr>
        <w:jc w:val="both"/>
        <w:rPr>
          <w:rFonts w:ascii="Times New Roman" w:hAnsi="Times New Roman" w:cs="Times New Roman"/>
          <w:caps/>
          <w:lang w:val="nl-BE"/>
        </w:rPr>
      </w:pPr>
    </w:p>
    <w:p w14:paraId="75DD3F91"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t>Artikel 15</w:t>
      </w:r>
    </w:p>
    <w:p w14:paraId="43DC9A82" w14:textId="77777777" w:rsidR="00C249EB" w:rsidRPr="00C249EB" w:rsidRDefault="00C249EB" w:rsidP="00C249EB">
      <w:pPr>
        <w:jc w:val="both"/>
        <w:rPr>
          <w:rFonts w:ascii="Times New Roman" w:hAnsi="Times New Roman" w:cs="Times New Roman"/>
          <w:caps/>
          <w:lang w:val="nl-BE"/>
        </w:rPr>
      </w:pPr>
    </w:p>
    <w:p w14:paraId="01203862"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De verantwoordelijken (monitors, animatoren, afgevaardigden, enz.) zijn verplicht de deuren van de kleedkamers tijdens het gebruik op slot te houden.</w:t>
      </w:r>
    </w:p>
    <w:p w14:paraId="4C1FC232" w14:textId="77777777" w:rsidR="00C249EB" w:rsidRPr="00C249EB" w:rsidRDefault="00C249EB" w:rsidP="00C249EB">
      <w:pPr>
        <w:jc w:val="both"/>
        <w:rPr>
          <w:rFonts w:ascii="Times New Roman" w:hAnsi="Times New Roman" w:cs="Times New Roman"/>
          <w:caps/>
          <w:lang w:val="nl-BE"/>
        </w:rPr>
      </w:pPr>
    </w:p>
    <w:p w14:paraId="7969D3A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wordt sterk afgeraden waardevolle persoonlijke bezittingen mee te brengen. De gemeente Sint-Jans-Molenbeek aanvaardt geen enkele aansprakelijkheid bij verlies of diefstal.</w:t>
      </w:r>
    </w:p>
    <w:p w14:paraId="6BE98AA7" w14:textId="77777777" w:rsidR="00C249EB" w:rsidRPr="00C249EB" w:rsidRDefault="00C249EB" w:rsidP="00C249EB">
      <w:pPr>
        <w:jc w:val="both"/>
        <w:rPr>
          <w:rFonts w:ascii="Times New Roman" w:hAnsi="Times New Roman" w:cs="Times New Roman"/>
          <w:caps/>
          <w:lang w:val="nl-BE"/>
        </w:rPr>
      </w:pPr>
    </w:p>
    <w:p w14:paraId="7979128A"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t>Artikel 16</w:t>
      </w:r>
    </w:p>
    <w:p w14:paraId="34C92B4C" w14:textId="77777777" w:rsidR="00C249EB" w:rsidRPr="00C249EB" w:rsidRDefault="00C249EB" w:rsidP="00C249EB">
      <w:pPr>
        <w:jc w:val="both"/>
        <w:rPr>
          <w:rFonts w:ascii="Times New Roman" w:hAnsi="Times New Roman" w:cs="Times New Roman"/>
          <w:caps/>
          <w:lang w:val="nl-BE"/>
        </w:rPr>
      </w:pPr>
    </w:p>
    <w:p w14:paraId="248EE37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Gebruikers moeten de instructies van de conciërge en het personeel van het buurtcentrum Pythagoras naleven.</w:t>
      </w:r>
    </w:p>
    <w:p w14:paraId="18BA2D4C" w14:textId="77777777" w:rsidR="00C249EB" w:rsidRPr="00C249EB" w:rsidRDefault="00C249EB" w:rsidP="00C249EB">
      <w:pPr>
        <w:jc w:val="both"/>
        <w:rPr>
          <w:rFonts w:ascii="Times New Roman" w:hAnsi="Times New Roman" w:cs="Times New Roman"/>
          <w:caps/>
          <w:lang w:val="nl-BE"/>
        </w:rPr>
      </w:pPr>
    </w:p>
    <w:p w14:paraId="39686BE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Overeenkomstig artikelen 10 en 11 waken de verantwoordelijken van de groepen over de naleving van dit reglement door hun leden en supporters.</w:t>
      </w:r>
    </w:p>
    <w:p w14:paraId="75FFD4E7" w14:textId="77777777" w:rsidR="00C249EB" w:rsidRPr="00C249EB" w:rsidRDefault="00C249EB" w:rsidP="00C249EB">
      <w:pPr>
        <w:jc w:val="both"/>
        <w:rPr>
          <w:rFonts w:ascii="Times New Roman" w:hAnsi="Times New Roman" w:cs="Times New Roman"/>
          <w:caps/>
          <w:lang w:val="nl-BE"/>
        </w:rPr>
      </w:pPr>
    </w:p>
    <w:p w14:paraId="7297A244"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 xml:space="preserve">Elke vastgestelde tekortkoming of probleem moet worden gemeld aan de conciërge of het personeel. De verantwoordelijke ziet erop toe dat </w:t>
      </w:r>
      <w:r w:rsidRPr="00C249EB">
        <w:rPr>
          <w:rFonts w:ascii="Times New Roman" w:hAnsi="Times New Roman" w:cs="Times New Roman"/>
          <w:caps/>
          <w:lang w:val="nl-BE"/>
        </w:rPr>
        <w:lastRenderedPageBreak/>
        <w:t>enkel gemachtigde groepen toegang hebben en dat het huishoudelijk reglement strikt wordt toegepast.</w:t>
      </w:r>
    </w:p>
    <w:p w14:paraId="3E3910C0" w14:textId="77777777" w:rsidR="00C249EB" w:rsidRPr="00C249EB" w:rsidRDefault="00C249EB" w:rsidP="00C249EB">
      <w:pPr>
        <w:jc w:val="both"/>
        <w:rPr>
          <w:rFonts w:ascii="Times New Roman" w:hAnsi="Times New Roman" w:cs="Times New Roman"/>
          <w:caps/>
          <w:lang w:val="nl-BE"/>
        </w:rPr>
      </w:pPr>
    </w:p>
    <w:p w14:paraId="2E446DF1" w14:textId="77777777" w:rsidR="00C249EB" w:rsidRPr="0068537D" w:rsidRDefault="00C249EB" w:rsidP="00C249EB">
      <w:pPr>
        <w:jc w:val="both"/>
        <w:rPr>
          <w:rFonts w:ascii="Times New Roman" w:hAnsi="Times New Roman" w:cs="Times New Roman"/>
          <w:b/>
          <w:bCs/>
          <w:caps/>
          <w:lang w:val="nl-BE"/>
        </w:rPr>
      </w:pPr>
      <w:r w:rsidRPr="0068537D">
        <w:rPr>
          <w:rFonts w:ascii="Times New Roman" w:hAnsi="Times New Roman" w:cs="Times New Roman"/>
          <w:b/>
          <w:bCs/>
          <w:caps/>
          <w:lang w:val="nl-BE"/>
        </w:rPr>
        <w:t>HOOFDSTUK 5 – DIVERSE BEPALINGEN</w:t>
      </w:r>
    </w:p>
    <w:p w14:paraId="123A8860" w14:textId="77777777" w:rsidR="00C249EB" w:rsidRPr="0068537D" w:rsidRDefault="00C249EB" w:rsidP="00C249EB">
      <w:pPr>
        <w:jc w:val="both"/>
        <w:rPr>
          <w:rFonts w:ascii="Times New Roman" w:hAnsi="Times New Roman" w:cs="Times New Roman"/>
          <w:caps/>
          <w:u w:val="single"/>
          <w:lang w:val="nl-BE"/>
        </w:rPr>
      </w:pPr>
      <w:r w:rsidRPr="0068537D">
        <w:rPr>
          <w:rFonts w:ascii="Times New Roman" w:hAnsi="Times New Roman" w:cs="Times New Roman"/>
          <w:caps/>
          <w:u w:val="single"/>
          <w:lang w:val="nl-BE"/>
        </w:rPr>
        <w:t>Artikel 17</w:t>
      </w:r>
    </w:p>
    <w:p w14:paraId="6A8E8BD6" w14:textId="77777777" w:rsidR="00C249EB" w:rsidRPr="00C249EB" w:rsidRDefault="00C249EB" w:rsidP="00C249EB">
      <w:pPr>
        <w:jc w:val="both"/>
        <w:rPr>
          <w:rFonts w:ascii="Times New Roman" w:hAnsi="Times New Roman" w:cs="Times New Roman"/>
          <w:caps/>
          <w:lang w:val="nl-BE"/>
        </w:rPr>
      </w:pPr>
    </w:p>
    <w:p w14:paraId="79977D16"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Alle gevallen die niet in dit reglement zijn voorzien, worden beslecht door het College van Burgemeester en Schepenen.</w:t>
      </w:r>
    </w:p>
    <w:p w14:paraId="43A6A7DB" w14:textId="77777777" w:rsidR="00C249EB" w:rsidRPr="00C249EB" w:rsidRDefault="00C249EB" w:rsidP="00C249EB">
      <w:pPr>
        <w:jc w:val="both"/>
        <w:rPr>
          <w:rFonts w:ascii="Times New Roman" w:hAnsi="Times New Roman" w:cs="Times New Roman"/>
          <w:caps/>
          <w:lang w:val="nl-BE"/>
        </w:rPr>
      </w:pPr>
    </w:p>
    <w:p w14:paraId="6B8267EE" w14:textId="77777777" w:rsidR="00C249EB" w:rsidRPr="00C249EB" w:rsidRDefault="00C249EB" w:rsidP="00C249EB">
      <w:pPr>
        <w:jc w:val="both"/>
        <w:rPr>
          <w:rFonts w:ascii="Times New Roman" w:hAnsi="Times New Roman" w:cs="Times New Roman"/>
          <w:caps/>
          <w:lang w:val="nl-BE"/>
        </w:rPr>
      </w:pPr>
      <w:r w:rsidRPr="00C249EB">
        <w:rPr>
          <w:rFonts w:ascii="Times New Roman" w:hAnsi="Times New Roman" w:cs="Times New Roman"/>
          <w:caps/>
          <w:lang w:val="nl-BE"/>
        </w:rPr>
        <w:t>Het College staat in voor de uitvoering en kan de algemene regels van dit reglement nader bepalen, onder meer inzake tarieven en gebruiksuren.</w:t>
      </w:r>
    </w:p>
    <w:p w14:paraId="04D9FA78" w14:textId="77777777" w:rsidR="00C249EB" w:rsidRPr="00C249EB" w:rsidRDefault="00C249EB" w:rsidP="00C249EB">
      <w:pPr>
        <w:jc w:val="both"/>
        <w:rPr>
          <w:rFonts w:ascii="Times New Roman" w:hAnsi="Times New Roman" w:cs="Times New Roman"/>
          <w:caps/>
          <w:lang w:val="nl-BE"/>
        </w:rPr>
      </w:pPr>
    </w:p>
    <w:p w14:paraId="0DC55FD9" w14:textId="1EA82ADB" w:rsidR="00751F76" w:rsidRPr="00C249EB" w:rsidRDefault="00C249EB" w:rsidP="00FB2474">
      <w:pPr>
        <w:jc w:val="both"/>
        <w:rPr>
          <w:rFonts w:ascii="Times New Roman" w:hAnsi="Times New Roman" w:cs="Times New Roman"/>
          <w:lang w:val="nl-BE"/>
        </w:rPr>
      </w:pPr>
      <w:r w:rsidRPr="00C249EB">
        <w:rPr>
          <w:rFonts w:ascii="Times New Roman" w:hAnsi="Times New Roman" w:cs="Times New Roman"/>
          <w:caps/>
          <w:lang w:val="nl-BE"/>
        </w:rPr>
        <w:t>Dit huishoudelijk reglement wordt permanent uitgehangen in de lokalen van het buurtcentrum Pythagoras.</w:t>
      </w:r>
    </w:p>
    <w:p w14:paraId="67FABAB5" w14:textId="77777777" w:rsidR="00FB2474" w:rsidRPr="007A56A5" w:rsidRDefault="00FB2474" w:rsidP="00FB2474">
      <w:pPr>
        <w:jc w:val="both"/>
        <w:rPr>
          <w:rFonts w:ascii="Times New Roman" w:hAnsi="Times New Roman" w:cs="Times New Roman"/>
          <w:caps/>
          <w:lang w:val="nl-BE"/>
        </w:rPr>
      </w:pPr>
    </w:p>
    <w:p w14:paraId="70E7136C" w14:textId="77777777" w:rsidR="007A56A5" w:rsidRPr="007A56A5" w:rsidRDefault="007A56A5" w:rsidP="007A56A5">
      <w:pPr>
        <w:jc w:val="both"/>
        <w:rPr>
          <w:rFonts w:ascii="Times New Roman" w:hAnsi="Times New Roman" w:cs="Times New Roman"/>
          <w:caps/>
          <w:lang w:val="nl-BE"/>
        </w:rPr>
      </w:pPr>
      <w:r w:rsidRPr="007A56A5">
        <w:rPr>
          <w:rFonts w:ascii="Times New Roman" w:hAnsi="Times New Roman" w:cs="Times New Roman"/>
          <w:caps/>
          <w:lang w:val="nl-BE"/>
        </w:rPr>
        <w:t>Bijlage A – Tarieven van de polyvalente sportzaal</w:t>
      </w:r>
    </w:p>
    <w:p w14:paraId="3212FBDF" w14:textId="77777777" w:rsidR="007A56A5" w:rsidRPr="007A56A5" w:rsidRDefault="007A56A5" w:rsidP="007A56A5">
      <w:pPr>
        <w:jc w:val="both"/>
        <w:rPr>
          <w:rFonts w:ascii="Times New Roman" w:hAnsi="Times New Roman" w:cs="Times New Roman"/>
          <w:caps/>
          <w:lang w:val="nl-BE"/>
        </w:rPr>
      </w:pPr>
      <w:r w:rsidRPr="007A56A5">
        <w:rPr>
          <w:rFonts w:ascii="Times New Roman" w:hAnsi="Times New Roman" w:cs="Times New Roman"/>
          <w:caps/>
          <w:lang w:val="nl-BE"/>
        </w:rPr>
        <w:t>Basistarief:</w:t>
      </w:r>
    </w:p>
    <w:p w14:paraId="29BD483E" w14:textId="1A29A030" w:rsidR="00794BF8" w:rsidRPr="007A56A5" w:rsidRDefault="007A56A5" w:rsidP="007A56A5">
      <w:pPr>
        <w:jc w:val="both"/>
        <w:rPr>
          <w:rFonts w:ascii="Times New Roman" w:hAnsi="Times New Roman" w:cs="Times New Roman"/>
          <w:caps/>
          <w:lang w:val="nl-BE"/>
        </w:rPr>
      </w:pPr>
      <w:r w:rsidRPr="007A56A5">
        <w:rPr>
          <w:rFonts w:ascii="Times New Roman" w:hAnsi="Times New Roman" w:cs="Times New Roman"/>
          <w:caps/>
          <w:lang w:val="nl-BE"/>
        </w:rPr>
        <w:t>Sportzaal: €25 / uur</w:t>
      </w:r>
      <w:r>
        <w:rPr>
          <w:rFonts w:ascii="Times New Roman" w:hAnsi="Times New Roman" w:cs="Times New Roman"/>
          <w:caps/>
          <w:lang w:val="nl-BE"/>
        </w:rPr>
        <w:t xml:space="preserve"> </w:t>
      </w:r>
    </w:p>
    <w:p w14:paraId="5D8949E3" w14:textId="77777777" w:rsidR="00794BF8" w:rsidRPr="00C249EB" w:rsidRDefault="00794BF8" w:rsidP="00794BF8"/>
    <w:tbl>
      <w:tblPr>
        <w:tblStyle w:val="Grilledutableau"/>
        <w:tblW w:w="0" w:type="auto"/>
        <w:tblLook w:val="04A0" w:firstRow="1" w:lastRow="0" w:firstColumn="1" w:lastColumn="0" w:noHBand="0" w:noVBand="1"/>
      </w:tblPr>
      <w:tblGrid>
        <w:gridCol w:w="1809"/>
        <w:gridCol w:w="1034"/>
        <w:gridCol w:w="1506"/>
        <w:gridCol w:w="1334"/>
        <w:gridCol w:w="1290"/>
        <w:gridCol w:w="901"/>
        <w:gridCol w:w="1188"/>
      </w:tblGrid>
      <w:tr w:rsidR="00794BF8" w:rsidRPr="00C249EB" w14:paraId="78935330" w14:textId="77777777" w:rsidTr="0068537D">
        <w:trPr>
          <w:trHeight w:val="327"/>
        </w:trPr>
        <w:tc>
          <w:tcPr>
            <w:tcW w:w="1809" w:type="dxa"/>
            <w:vMerge w:val="restart"/>
            <w:shd w:val="clear" w:color="auto" w:fill="FFC000" w:themeFill="accent4"/>
          </w:tcPr>
          <w:p w14:paraId="37518481" w14:textId="7BABBB48" w:rsidR="00794BF8" w:rsidRPr="00C249EB" w:rsidRDefault="0068537D" w:rsidP="007E13C1">
            <w:pPr>
              <w:jc w:val="center"/>
            </w:pPr>
            <w:proofErr w:type="spellStart"/>
            <w:r>
              <w:t>Sportzaal</w:t>
            </w:r>
            <w:proofErr w:type="spellEnd"/>
          </w:p>
        </w:tc>
        <w:tc>
          <w:tcPr>
            <w:tcW w:w="3874" w:type="dxa"/>
            <w:gridSpan w:val="3"/>
            <w:shd w:val="clear" w:color="auto" w:fill="FFF2CC" w:themeFill="accent4" w:themeFillTint="33"/>
          </w:tcPr>
          <w:p w14:paraId="4D550ABA" w14:textId="06A5AE8C" w:rsidR="00794BF8" w:rsidRPr="00C249EB" w:rsidRDefault="0068537D" w:rsidP="007E13C1">
            <w:pPr>
              <w:jc w:val="center"/>
            </w:pPr>
            <w:proofErr w:type="spellStart"/>
            <w:r>
              <w:t>vereniging</w:t>
            </w:r>
            <w:proofErr w:type="spellEnd"/>
            <w:r w:rsidR="00794BF8" w:rsidRPr="00C249EB">
              <w:t xml:space="preserve"> / </w:t>
            </w:r>
            <w:proofErr w:type="spellStart"/>
            <w:r>
              <w:t>organisatie</w:t>
            </w:r>
            <w:proofErr w:type="spellEnd"/>
          </w:p>
        </w:tc>
        <w:tc>
          <w:tcPr>
            <w:tcW w:w="3379" w:type="dxa"/>
            <w:gridSpan w:val="3"/>
            <w:shd w:val="clear" w:color="auto" w:fill="FFF2CC" w:themeFill="accent4" w:themeFillTint="33"/>
          </w:tcPr>
          <w:p w14:paraId="52894E72" w14:textId="146F6B89" w:rsidR="00794BF8" w:rsidRPr="00C249EB" w:rsidRDefault="0068537D" w:rsidP="007E13C1">
            <w:pPr>
              <w:jc w:val="center"/>
            </w:pPr>
            <w:proofErr w:type="spellStart"/>
            <w:r>
              <w:t>Inwoner</w:t>
            </w:r>
            <w:proofErr w:type="spellEnd"/>
          </w:p>
        </w:tc>
      </w:tr>
      <w:tr w:rsidR="0068537D" w:rsidRPr="00C249EB" w14:paraId="2EA298FF" w14:textId="77777777" w:rsidTr="0068537D">
        <w:trPr>
          <w:trHeight w:val="327"/>
        </w:trPr>
        <w:tc>
          <w:tcPr>
            <w:tcW w:w="1809" w:type="dxa"/>
            <w:vMerge/>
            <w:shd w:val="clear" w:color="auto" w:fill="FFC000" w:themeFill="accent4"/>
          </w:tcPr>
          <w:p w14:paraId="46EB483B" w14:textId="77777777" w:rsidR="00794BF8" w:rsidRPr="00C249EB" w:rsidRDefault="00794BF8" w:rsidP="007E13C1"/>
        </w:tc>
        <w:tc>
          <w:tcPr>
            <w:tcW w:w="1034" w:type="dxa"/>
            <w:shd w:val="clear" w:color="auto" w:fill="FFF2CC" w:themeFill="accent4" w:themeFillTint="33"/>
          </w:tcPr>
          <w:p w14:paraId="4B3ED992" w14:textId="425668D2" w:rsidR="00794BF8" w:rsidRPr="00C249EB" w:rsidRDefault="0068537D" w:rsidP="007E13C1">
            <w:pPr>
              <w:jc w:val="center"/>
            </w:pPr>
            <w:r>
              <w:t xml:space="preserve">Niet </w:t>
            </w:r>
            <w:r w:rsidR="00794BF8" w:rsidRPr="00C249EB">
              <w:t>Molen</w:t>
            </w:r>
          </w:p>
        </w:tc>
        <w:tc>
          <w:tcPr>
            <w:tcW w:w="1506" w:type="dxa"/>
            <w:shd w:val="clear" w:color="auto" w:fill="FFF2CC" w:themeFill="accent4" w:themeFillTint="33"/>
          </w:tcPr>
          <w:p w14:paraId="452DA396" w14:textId="77777777" w:rsidR="00794BF8" w:rsidRPr="00C249EB" w:rsidRDefault="00794BF8" w:rsidP="007E13C1">
            <w:pPr>
              <w:jc w:val="center"/>
            </w:pPr>
            <w:r w:rsidRPr="00C249EB">
              <w:t>Molen</w:t>
            </w:r>
          </w:p>
        </w:tc>
        <w:tc>
          <w:tcPr>
            <w:tcW w:w="1334" w:type="dxa"/>
            <w:shd w:val="clear" w:color="auto" w:fill="FFF2CC" w:themeFill="accent4" w:themeFillTint="33"/>
          </w:tcPr>
          <w:p w14:paraId="02E97A67" w14:textId="4FFE8096" w:rsidR="00794BF8" w:rsidRPr="00C249EB" w:rsidRDefault="0068537D" w:rsidP="007E13C1">
            <w:pPr>
              <w:jc w:val="center"/>
            </w:pPr>
            <w:proofErr w:type="spellStart"/>
            <w:r>
              <w:t>Lid</w:t>
            </w:r>
            <w:proofErr w:type="spellEnd"/>
            <w:r w:rsidR="00794BF8" w:rsidRPr="00C249EB">
              <w:t>*</w:t>
            </w:r>
          </w:p>
        </w:tc>
        <w:tc>
          <w:tcPr>
            <w:tcW w:w="1290" w:type="dxa"/>
            <w:shd w:val="clear" w:color="auto" w:fill="FFF2CC" w:themeFill="accent4" w:themeFillTint="33"/>
          </w:tcPr>
          <w:p w14:paraId="52096AC7" w14:textId="71E2B7A7" w:rsidR="00794BF8" w:rsidRPr="00C249EB" w:rsidRDefault="0068537D" w:rsidP="007E13C1">
            <w:pPr>
              <w:jc w:val="center"/>
            </w:pPr>
            <w:r>
              <w:t>Niet</w:t>
            </w:r>
            <w:r w:rsidR="00794BF8" w:rsidRPr="00C249EB">
              <w:t>-Molen</w:t>
            </w:r>
          </w:p>
        </w:tc>
        <w:tc>
          <w:tcPr>
            <w:tcW w:w="901" w:type="dxa"/>
            <w:shd w:val="clear" w:color="auto" w:fill="FFF2CC" w:themeFill="accent4" w:themeFillTint="33"/>
          </w:tcPr>
          <w:p w14:paraId="4E523853" w14:textId="77777777" w:rsidR="00794BF8" w:rsidRPr="00C249EB" w:rsidRDefault="00794BF8" w:rsidP="007E13C1">
            <w:pPr>
              <w:jc w:val="center"/>
            </w:pPr>
            <w:r w:rsidRPr="00C249EB">
              <w:t>Molen</w:t>
            </w:r>
          </w:p>
        </w:tc>
        <w:tc>
          <w:tcPr>
            <w:tcW w:w="1188" w:type="dxa"/>
            <w:shd w:val="clear" w:color="auto" w:fill="FFF2CC" w:themeFill="accent4" w:themeFillTint="33"/>
          </w:tcPr>
          <w:p w14:paraId="4347A570" w14:textId="4CE39119" w:rsidR="00794BF8" w:rsidRPr="00C249EB" w:rsidRDefault="0068537D" w:rsidP="007E13C1">
            <w:pPr>
              <w:jc w:val="center"/>
            </w:pPr>
            <w:proofErr w:type="spellStart"/>
            <w:r>
              <w:t>Lid</w:t>
            </w:r>
            <w:proofErr w:type="spellEnd"/>
            <w:r w:rsidR="00794BF8" w:rsidRPr="00C249EB">
              <w:t>*</w:t>
            </w:r>
          </w:p>
        </w:tc>
      </w:tr>
      <w:tr w:rsidR="0068537D" w:rsidRPr="00C249EB" w14:paraId="042FFB92" w14:textId="77777777" w:rsidTr="0068537D">
        <w:tc>
          <w:tcPr>
            <w:tcW w:w="1809" w:type="dxa"/>
            <w:shd w:val="clear" w:color="auto" w:fill="FFF2CC" w:themeFill="accent4" w:themeFillTint="33"/>
          </w:tcPr>
          <w:p w14:paraId="2ED44A47" w14:textId="601AA0F1" w:rsidR="00794BF8" w:rsidRPr="00C249EB" w:rsidRDefault="0068537D" w:rsidP="007E13C1">
            <w:proofErr w:type="spellStart"/>
            <w:r>
              <w:t>Privésector</w:t>
            </w:r>
            <w:proofErr w:type="spellEnd"/>
            <w:r w:rsidR="00794BF8" w:rsidRPr="00C249EB">
              <w:t xml:space="preserve"> </w:t>
            </w:r>
          </w:p>
        </w:tc>
        <w:tc>
          <w:tcPr>
            <w:tcW w:w="1034" w:type="dxa"/>
          </w:tcPr>
          <w:p w14:paraId="21323EE4" w14:textId="77777777" w:rsidR="00794BF8" w:rsidRPr="00C249EB" w:rsidRDefault="00794BF8" w:rsidP="007E13C1">
            <w:pPr>
              <w:jc w:val="center"/>
            </w:pPr>
            <w:r w:rsidRPr="00C249EB">
              <w:t>+ 50%</w:t>
            </w:r>
          </w:p>
        </w:tc>
        <w:tc>
          <w:tcPr>
            <w:tcW w:w="1506" w:type="dxa"/>
          </w:tcPr>
          <w:p w14:paraId="1FA3740B" w14:textId="77777777" w:rsidR="00794BF8" w:rsidRPr="00C249EB" w:rsidRDefault="00794BF8" w:rsidP="007E13C1">
            <w:pPr>
              <w:jc w:val="center"/>
            </w:pPr>
            <w:r w:rsidRPr="00C249EB">
              <w:t>+ 30%</w:t>
            </w:r>
          </w:p>
        </w:tc>
        <w:tc>
          <w:tcPr>
            <w:tcW w:w="1334" w:type="dxa"/>
          </w:tcPr>
          <w:p w14:paraId="5CA77AD9" w14:textId="77777777" w:rsidR="00794BF8" w:rsidRPr="00C249EB" w:rsidRDefault="00794BF8" w:rsidP="007E13C1">
            <w:pPr>
              <w:jc w:val="center"/>
            </w:pPr>
            <w:r w:rsidRPr="00C249EB">
              <w:t>+15%</w:t>
            </w:r>
          </w:p>
        </w:tc>
        <w:tc>
          <w:tcPr>
            <w:tcW w:w="1290" w:type="dxa"/>
          </w:tcPr>
          <w:p w14:paraId="2020C128" w14:textId="77777777" w:rsidR="00794BF8" w:rsidRPr="00C249EB" w:rsidRDefault="00794BF8" w:rsidP="007E13C1">
            <w:pPr>
              <w:jc w:val="center"/>
            </w:pPr>
            <w:r w:rsidRPr="00C249EB">
              <w:t>/</w:t>
            </w:r>
          </w:p>
        </w:tc>
        <w:tc>
          <w:tcPr>
            <w:tcW w:w="901" w:type="dxa"/>
          </w:tcPr>
          <w:p w14:paraId="239EEBB5" w14:textId="77777777" w:rsidR="00794BF8" w:rsidRPr="00C249EB" w:rsidRDefault="00794BF8" w:rsidP="007E13C1">
            <w:pPr>
              <w:jc w:val="center"/>
            </w:pPr>
            <w:r w:rsidRPr="00C249EB">
              <w:t>/</w:t>
            </w:r>
          </w:p>
        </w:tc>
        <w:tc>
          <w:tcPr>
            <w:tcW w:w="1188" w:type="dxa"/>
          </w:tcPr>
          <w:p w14:paraId="22C53FDE" w14:textId="77777777" w:rsidR="00794BF8" w:rsidRPr="00C249EB" w:rsidRDefault="00794BF8" w:rsidP="007E13C1">
            <w:pPr>
              <w:jc w:val="center"/>
            </w:pPr>
            <w:r w:rsidRPr="00C249EB">
              <w:t>/</w:t>
            </w:r>
          </w:p>
        </w:tc>
      </w:tr>
      <w:tr w:rsidR="0068537D" w:rsidRPr="00C249EB" w14:paraId="300E3D19" w14:textId="77777777" w:rsidTr="0068537D">
        <w:tc>
          <w:tcPr>
            <w:tcW w:w="1809" w:type="dxa"/>
            <w:shd w:val="clear" w:color="auto" w:fill="FFF2CC" w:themeFill="accent4" w:themeFillTint="33"/>
          </w:tcPr>
          <w:p w14:paraId="162753A9" w14:textId="343B73B5" w:rsidR="00794BF8" w:rsidRPr="00C249EB" w:rsidRDefault="0068537D" w:rsidP="007E13C1">
            <w:proofErr w:type="spellStart"/>
            <w:r>
              <w:t>Lidgeldstructuur</w:t>
            </w:r>
            <w:proofErr w:type="spellEnd"/>
            <w:r>
              <w:t xml:space="preserve"> (club)</w:t>
            </w:r>
          </w:p>
        </w:tc>
        <w:tc>
          <w:tcPr>
            <w:tcW w:w="1034" w:type="dxa"/>
          </w:tcPr>
          <w:p w14:paraId="7DC12B05" w14:textId="77777777" w:rsidR="00794BF8" w:rsidRPr="00C249EB" w:rsidRDefault="00794BF8" w:rsidP="007E13C1">
            <w:pPr>
              <w:jc w:val="center"/>
            </w:pPr>
            <w:r w:rsidRPr="00C249EB">
              <w:t>+30%</w:t>
            </w:r>
          </w:p>
        </w:tc>
        <w:tc>
          <w:tcPr>
            <w:tcW w:w="1506" w:type="dxa"/>
          </w:tcPr>
          <w:p w14:paraId="769C5A98" w14:textId="77777777" w:rsidR="00794BF8" w:rsidRPr="00C249EB" w:rsidRDefault="00794BF8" w:rsidP="007E13C1">
            <w:pPr>
              <w:jc w:val="center"/>
            </w:pPr>
            <w:r w:rsidRPr="00C249EB">
              <w:t>+20%</w:t>
            </w:r>
          </w:p>
        </w:tc>
        <w:tc>
          <w:tcPr>
            <w:tcW w:w="1334" w:type="dxa"/>
          </w:tcPr>
          <w:p w14:paraId="674C7C1E" w14:textId="77777777" w:rsidR="00794BF8" w:rsidRPr="00C249EB" w:rsidRDefault="00794BF8" w:rsidP="007E13C1">
            <w:pPr>
              <w:jc w:val="center"/>
            </w:pPr>
            <w:r w:rsidRPr="00C249EB">
              <w:t>+10%</w:t>
            </w:r>
          </w:p>
        </w:tc>
        <w:tc>
          <w:tcPr>
            <w:tcW w:w="1290" w:type="dxa"/>
          </w:tcPr>
          <w:p w14:paraId="7C427152" w14:textId="77777777" w:rsidR="00794BF8" w:rsidRPr="00C249EB" w:rsidRDefault="00794BF8" w:rsidP="007E13C1">
            <w:pPr>
              <w:jc w:val="center"/>
            </w:pPr>
            <w:r w:rsidRPr="00C249EB">
              <w:t>/</w:t>
            </w:r>
          </w:p>
        </w:tc>
        <w:tc>
          <w:tcPr>
            <w:tcW w:w="901" w:type="dxa"/>
          </w:tcPr>
          <w:p w14:paraId="1C02629C" w14:textId="77777777" w:rsidR="00794BF8" w:rsidRPr="00C249EB" w:rsidRDefault="00794BF8" w:rsidP="007E13C1">
            <w:pPr>
              <w:jc w:val="center"/>
            </w:pPr>
            <w:r w:rsidRPr="00C249EB">
              <w:t>/</w:t>
            </w:r>
          </w:p>
        </w:tc>
        <w:tc>
          <w:tcPr>
            <w:tcW w:w="1188" w:type="dxa"/>
          </w:tcPr>
          <w:p w14:paraId="228DAC0D" w14:textId="77777777" w:rsidR="00794BF8" w:rsidRPr="00C249EB" w:rsidRDefault="00794BF8" w:rsidP="007E13C1">
            <w:pPr>
              <w:jc w:val="center"/>
            </w:pPr>
            <w:r w:rsidRPr="00C249EB">
              <w:t>/</w:t>
            </w:r>
          </w:p>
        </w:tc>
      </w:tr>
      <w:tr w:rsidR="0068537D" w:rsidRPr="00C249EB" w14:paraId="3D13D9AE" w14:textId="77777777" w:rsidTr="0068537D">
        <w:tc>
          <w:tcPr>
            <w:tcW w:w="1809" w:type="dxa"/>
            <w:shd w:val="clear" w:color="auto" w:fill="FFF2CC" w:themeFill="accent4" w:themeFillTint="33"/>
          </w:tcPr>
          <w:p w14:paraId="2D4AC1C6" w14:textId="09174886" w:rsidR="00794BF8" w:rsidRPr="00C249EB" w:rsidRDefault="0068537D" w:rsidP="007E13C1">
            <w:proofErr w:type="spellStart"/>
            <w:r>
              <w:t>Betalende</w:t>
            </w:r>
            <w:proofErr w:type="spellEnd"/>
            <w:r>
              <w:t xml:space="preserve"> </w:t>
            </w:r>
            <w:proofErr w:type="spellStart"/>
            <w:r>
              <w:t>activiteiten</w:t>
            </w:r>
            <w:proofErr w:type="spellEnd"/>
            <w:r w:rsidR="00794BF8" w:rsidRPr="00C249EB">
              <w:t xml:space="preserve"> (</w:t>
            </w:r>
            <w:proofErr w:type="spellStart"/>
            <w:r w:rsidR="00794BF8" w:rsidRPr="00C249EB">
              <w:t>àpd</w:t>
            </w:r>
            <w:proofErr w:type="spellEnd"/>
            <w:r w:rsidR="00794BF8" w:rsidRPr="00C249EB">
              <w:t xml:space="preserve"> 5€) </w:t>
            </w:r>
          </w:p>
        </w:tc>
        <w:tc>
          <w:tcPr>
            <w:tcW w:w="1034" w:type="dxa"/>
          </w:tcPr>
          <w:p w14:paraId="27F88CAB" w14:textId="77777777" w:rsidR="00794BF8" w:rsidRPr="00C249EB" w:rsidRDefault="00794BF8" w:rsidP="007E13C1">
            <w:pPr>
              <w:jc w:val="center"/>
            </w:pPr>
            <w:r w:rsidRPr="00C249EB">
              <w:t>=</w:t>
            </w:r>
          </w:p>
        </w:tc>
        <w:tc>
          <w:tcPr>
            <w:tcW w:w="1506" w:type="dxa"/>
          </w:tcPr>
          <w:p w14:paraId="05393765" w14:textId="77777777" w:rsidR="00794BF8" w:rsidRPr="00C249EB" w:rsidRDefault="00794BF8" w:rsidP="007E13C1">
            <w:pPr>
              <w:jc w:val="center"/>
            </w:pPr>
            <w:r w:rsidRPr="00C249EB">
              <w:t>=</w:t>
            </w:r>
          </w:p>
        </w:tc>
        <w:tc>
          <w:tcPr>
            <w:tcW w:w="1334" w:type="dxa"/>
          </w:tcPr>
          <w:p w14:paraId="7F0EC4CD" w14:textId="77777777" w:rsidR="00794BF8" w:rsidRPr="00C249EB" w:rsidRDefault="00794BF8" w:rsidP="007E13C1">
            <w:pPr>
              <w:jc w:val="center"/>
            </w:pPr>
            <w:r w:rsidRPr="00C249EB">
              <w:t>=</w:t>
            </w:r>
          </w:p>
        </w:tc>
        <w:tc>
          <w:tcPr>
            <w:tcW w:w="1290" w:type="dxa"/>
          </w:tcPr>
          <w:p w14:paraId="74A0E5A1" w14:textId="77777777" w:rsidR="00794BF8" w:rsidRPr="00C249EB" w:rsidRDefault="00794BF8" w:rsidP="007E13C1">
            <w:pPr>
              <w:jc w:val="center"/>
            </w:pPr>
            <w:r w:rsidRPr="00C249EB">
              <w:t>=</w:t>
            </w:r>
          </w:p>
        </w:tc>
        <w:tc>
          <w:tcPr>
            <w:tcW w:w="901" w:type="dxa"/>
          </w:tcPr>
          <w:p w14:paraId="5B9646C0" w14:textId="77777777" w:rsidR="00794BF8" w:rsidRPr="00C249EB" w:rsidRDefault="00794BF8" w:rsidP="007E13C1">
            <w:pPr>
              <w:jc w:val="center"/>
            </w:pPr>
            <w:r w:rsidRPr="00C249EB">
              <w:t>=</w:t>
            </w:r>
          </w:p>
        </w:tc>
        <w:tc>
          <w:tcPr>
            <w:tcW w:w="1188" w:type="dxa"/>
          </w:tcPr>
          <w:p w14:paraId="2F2517EE" w14:textId="77777777" w:rsidR="00794BF8" w:rsidRPr="00C249EB" w:rsidRDefault="00794BF8" w:rsidP="007E13C1">
            <w:pPr>
              <w:jc w:val="center"/>
            </w:pPr>
            <w:r w:rsidRPr="00C249EB">
              <w:t>=</w:t>
            </w:r>
          </w:p>
        </w:tc>
      </w:tr>
      <w:tr w:rsidR="0068537D" w:rsidRPr="00C249EB" w14:paraId="6D80D903" w14:textId="77777777" w:rsidTr="0068537D">
        <w:tc>
          <w:tcPr>
            <w:tcW w:w="1809" w:type="dxa"/>
            <w:shd w:val="clear" w:color="auto" w:fill="FFF2CC" w:themeFill="accent4" w:themeFillTint="33"/>
          </w:tcPr>
          <w:p w14:paraId="3D92C858" w14:textId="5DD528A4" w:rsidR="00794BF8" w:rsidRPr="00C249EB" w:rsidRDefault="0068537D" w:rsidP="007E13C1">
            <w:proofErr w:type="spellStart"/>
            <w:r>
              <w:t>Sociaalsdoel</w:t>
            </w:r>
            <w:proofErr w:type="spellEnd"/>
          </w:p>
        </w:tc>
        <w:tc>
          <w:tcPr>
            <w:tcW w:w="1034" w:type="dxa"/>
          </w:tcPr>
          <w:p w14:paraId="431CB388" w14:textId="77777777" w:rsidR="00794BF8" w:rsidRPr="00C249EB" w:rsidRDefault="00794BF8" w:rsidP="007E13C1">
            <w:pPr>
              <w:jc w:val="center"/>
            </w:pPr>
            <w:r w:rsidRPr="00C249EB">
              <w:t>- 15%</w:t>
            </w:r>
          </w:p>
        </w:tc>
        <w:tc>
          <w:tcPr>
            <w:tcW w:w="1506" w:type="dxa"/>
          </w:tcPr>
          <w:p w14:paraId="3F2040E6" w14:textId="77777777" w:rsidR="00794BF8" w:rsidRPr="00C249EB" w:rsidRDefault="00794BF8" w:rsidP="007E13C1">
            <w:pPr>
              <w:jc w:val="center"/>
            </w:pPr>
            <w:r w:rsidRPr="00C249EB">
              <w:t>- 30%</w:t>
            </w:r>
          </w:p>
        </w:tc>
        <w:tc>
          <w:tcPr>
            <w:tcW w:w="1334" w:type="dxa"/>
          </w:tcPr>
          <w:p w14:paraId="53667EE3" w14:textId="77777777" w:rsidR="00794BF8" w:rsidRPr="00C249EB" w:rsidRDefault="00794BF8" w:rsidP="007E13C1">
            <w:pPr>
              <w:jc w:val="center"/>
            </w:pPr>
            <w:r w:rsidRPr="00C249EB">
              <w:t>-50%</w:t>
            </w:r>
          </w:p>
        </w:tc>
        <w:tc>
          <w:tcPr>
            <w:tcW w:w="1290" w:type="dxa"/>
          </w:tcPr>
          <w:p w14:paraId="1E1EA14F" w14:textId="77777777" w:rsidR="00794BF8" w:rsidRPr="00C249EB" w:rsidRDefault="00794BF8" w:rsidP="007E13C1">
            <w:pPr>
              <w:jc w:val="center"/>
            </w:pPr>
            <w:r w:rsidRPr="00C249EB">
              <w:t>- 15%</w:t>
            </w:r>
          </w:p>
        </w:tc>
        <w:tc>
          <w:tcPr>
            <w:tcW w:w="901" w:type="dxa"/>
          </w:tcPr>
          <w:p w14:paraId="181F1B2F" w14:textId="77777777" w:rsidR="00794BF8" w:rsidRPr="00C249EB" w:rsidRDefault="00794BF8" w:rsidP="007E13C1">
            <w:pPr>
              <w:jc w:val="center"/>
            </w:pPr>
            <w:r w:rsidRPr="00C249EB">
              <w:t>- 30%</w:t>
            </w:r>
          </w:p>
        </w:tc>
        <w:tc>
          <w:tcPr>
            <w:tcW w:w="1188" w:type="dxa"/>
          </w:tcPr>
          <w:p w14:paraId="7C62987C" w14:textId="77777777" w:rsidR="00794BF8" w:rsidRPr="00C249EB" w:rsidRDefault="00794BF8" w:rsidP="007E13C1">
            <w:pPr>
              <w:jc w:val="center"/>
            </w:pPr>
            <w:r w:rsidRPr="00C249EB">
              <w:t>-50%</w:t>
            </w:r>
          </w:p>
        </w:tc>
      </w:tr>
      <w:tr w:rsidR="0068537D" w:rsidRPr="00C249EB" w14:paraId="7A0ABCBD" w14:textId="77777777" w:rsidTr="0068537D">
        <w:tc>
          <w:tcPr>
            <w:tcW w:w="1809" w:type="dxa"/>
            <w:shd w:val="clear" w:color="auto" w:fill="FFF2CC" w:themeFill="accent4" w:themeFillTint="33"/>
          </w:tcPr>
          <w:p w14:paraId="03122D9F" w14:textId="550DFD20" w:rsidR="00794BF8" w:rsidRPr="00C249EB" w:rsidRDefault="0068537D" w:rsidP="007E13C1">
            <w:r>
              <w:t xml:space="preserve">Gratis </w:t>
            </w:r>
            <w:proofErr w:type="spellStart"/>
            <w:r>
              <w:t>activiteiten</w:t>
            </w:r>
            <w:proofErr w:type="spellEnd"/>
          </w:p>
        </w:tc>
        <w:tc>
          <w:tcPr>
            <w:tcW w:w="1034" w:type="dxa"/>
          </w:tcPr>
          <w:p w14:paraId="6B6CE508" w14:textId="77777777" w:rsidR="00794BF8" w:rsidRPr="00C249EB" w:rsidRDefault="00794BF8" w:rsidP="007E13C1">
            <w:pPr>
              <w:jc w:val="center"/>
            </w:pPr>
            <w:r w:rsidRPr="00C249EB">
              <w:t>-50%</w:t>
            </w:r>
          </w:p>
        </w:tc>
        <w:tc>
          <w:tcPr>
            <w:tcW w:w="1506" w:type="dxa"/>
          </w:tcPr>
          <w:p w14:paraId="4B9B4D8F" w14:textId="77777777" w:rsidR="00794BF8" w:rsidRPr="00C249EB" w:rsidRDefault="00794BF8" w:rsidP="007E13C1">
            <w:pPr>
              <w:jc w:val="center"/>
            </w:pPr>
            <w:r w:rsidRPr="00C249EB">
              <w:t>Gratuit</w:t>
            </w:r>
          </w:p>
        </w:tc>
        <w:tc>
          <w:tcPr>
            <w:tcW w:w="1334" w:type="dxa"/>
          </w:tcPr>
          <w:p w14:paraId="1FFB35DA" w14:textId="77777777" w:rsidR="00794BF8" w:rsidRPr="00C249EB" w:rsidRDefault="00794BF8" w:rsidP="007E13C1">
            <w:pPr>
              <w:jc w:val="center"/>
            </w:pPr>
            <w:r w:rsidRPr="00C249EB">
              <w:t>Gratuit</w:t>
            </w:r>
          </w:p>
        </w:tc>
        <w:tc>
          <w:tcPr>
            <w:tcW w:w="1290" w:type="dxa"/>
          </w:tcPr>
          <w:p w14:paraId="034DA9F1" w14:textId="77777777" w:rsidR="00794BF8" w:rsidRPr="00C249EB" w:rsidRDefault="00794BF8" w:rsidP="007E13C1">
            <w:pPr>
              <w:jc w:val="center"/>
            </w:pPr>
            <w:r w:rsidRPr="00C249EB">
              <w:t>-50%</w:t>
            </w:r>
          </w:p>
        </w:tc>
        <w:tc>
          <w:tcPr>
            <w:tcW w:w="901" w:type="dxa"/>
          </w:tcPr>
          <w:p w14:paraId="557D2970" w14:textId="77777777" w:rsidR="00794BF8" w:rsidRPr="00C249EB" w:rsidRDefault="00794BF8" w:rsidP="007E13C1">
            <w:pPr>
              <w:jc w:val="center"/>
            </w:pPr>
            <w:r w:rsidRPr="00C249EB">
              <w:t>Gratuit</w:t>
            </w:r>
          </w:p>
        </w:tc>
        <w:tc>
          <w:tcPr>
            <w:tcW w:w="1188" w:type="dxa"/>
          </w:tcPr>
          <w:p w14:paraId="3DAB91F2" w14:textId="77777777" w:rsidR="00794BF8" w:rsidRPr="00C249EB" w:rsidRDefault="00794BF8" w:rsidP="007E13C1">
            <w:pPr>
              <w:jc w:val="center"/>
            </w:pPr>
            <w:r w:rsidRPr="00C249EB">
              <w:t>Gratuit</w:t>
            </w:r>
          </w:p>
        </w:tc>
      </w:tr>
      <w:tr w:rsidR="0068537D" w:rsidRPr="00C249EB" w14:paraId="45C3395E" w14:textId="77777777" w:rsidTr="0068537D">
        <w:tc>
          <w:tcPr>
            <w:tcW w:w="1809" w:type="dxa"/>
            <w:shd w:val="clear" w:color="auto" w:fill="FFF2CC" w:themeFill="accent4" w:themeFillTint="33"/>
          </w:tcPr>
          <w:p w14:paraId="08F797F9" w14:textId="2DA7CA97" w:rsidR="00794BF8" w:rsidRPr="00C249EB" w:rsidRDefault="0068537D" w:rsidP="007E13C1">
            <w:proofErr w:type="spellStart"/>
            <w:r>
              <w:t>Terugerende</w:t>
            </w:r>
            <w:proofErr w:type="spellEnd"/>
            <w:r>
              <w:t xml:space="preserve"> </w:t>
            </w:r>
            <w:proofErr w:type="spellStart"/>
            <w:r>
              <w:t>activiteiten</w:t>
            </w:r>
            <w:proofErr w:type="spellEnd"/>
          </w:p>
          <w:p w14:paraId="1D8DE1EF" w14:textId="77777777" w:rsidR="00794BF8" w:rsidRPr="00C249EB" w:rsidRDefault="00794BF8" w:rsidP="007E13C1"/>
        </w:tc>
        <w:tc>
          <w:tcPr>
            <w:tcW w:w="1034" w:type="dxa"/>
          </w:tcPr>
          <w:p w14:paraId="67214352" w14:textId="77777777" w:rsidR="00794BF8" w:rsidRPr="00C249EB" w:rsidRDefault="00794BF8" w:rsidP="007E13C1">
            <w:pPr>
              <w:jc w:val="center"/>
            </w:pPr>
            <w:r w:rsidRPr="00C249EB">
              <w:t>- 15%</w:t>
            </w:r>
          </w:p>
        </w:tc>
        <w:tc>
          <w:tcPr>
            <w:tcW w:w="1506" w:type="dxa"/>
          </w:tcPr>
          <w:p w14:paraId="02209528" w14:textId="77777777" w:rsidR="00794BF8" w:rsidRPr="00C249EB" w:rsidRDefault="00794BF8" w:rsidP="007E13C1">
            <w:pPr>
              <w:jc w:val="center"/>
            </w:pPr>
            <w:r w:rsidRPr="00C249EB">
              <w:t>- 30%</w:t>
            </w:r>
          </w:p>
        </w:tc>
        <w:tc>
          <w:tcPr>
            <w:tcW w:w="1334" w:type="dxa"/>
          </w:tcPr>
          <w:p w14:paraId="3706D661" w14:textId="77777777" w:rsidR="00794BF8" w:rsidRPr="00C249EB" w:rsidRDefault="00794BF8" w:rsidP="007E13C1">
            <w:pPr>
              <w:jc w:val="center"/>
            </w:pPr>
            <w:r w:rsidRPr="00C249EB">
              <w:t>- 50%</w:t>
            </w:r>
          </w:p>
        </w:tc>
        <w:tc>
          <w:tcPr>
            <w:tcW w:w="1290" w:type="dxa"/>
          </w:tcPr>
          <w:p w14:paraId="1C5B1F95" w14:textId="77777777" w:rsidR="00794BF8" w:rsidRPr="00C249EB" w:rsidRDefault="00794BF8" w:rsidP="007E13C1">
            <w:pPr>
              <w:jc w:val="center"/>
            </w:pPr>
            <w:r w:rsidRPr="00C249EB">
              <w:t>- 15%</w:t>
            </w:r>
          </w:p>
        </w:tc>
        <w:tc>
          <w:tcPr>
            <w:tcW w:w="901" w:type="dxa"/>
          </w:tcPr>
          <w:p w14:paraId="6ED76786" w14:textId="77777777" w:rsidR="00794BF8" w:rsidRPr="00C249EB" w:rsidRDefault="00794BF8" w:rsidP="007E13C1">
            <w:pPr>
              <w:jc w:val="center"/>
            </w:pPr>
            <w:r w:rsidRPr="00C249EB">
              <w:t>- 30%</w:t>
            </w:r>
          </w:p>
        </w:tc>
        <w:tc>
          <w:tcPr>
            <w:tcW w:w="1188" w:type="dxa"/>
          </w:tcPr>
          <w:p w14:paraId="58AB7C0F" w14:textId="77777777" w:rsidR="00794BF8" w:rsidRPr="00C249EB" w:rsidRDefault="00794BF8" w:rsidP="007E13C1">
            <w:pPr>
              <w:jc w:val="center"/>
            </w:pPr>
            <w:r w:rsidRPr="00C249EB">
              <w:t>- 50%</w:t>
            </w:r>
          </w:p>
        </w:tc>
      </w:tr>
    </w:tbl>
    <w:p w14:paraId="1834FB4B" w14:textId="77777777" w:rsidR="0068537D" w:rsidRPr="00C249EB" w:rsidRDefault="0068537D" w:rsidP="00794BF8"/>
    <w:p w14:paraId="03E4DC9F" w14:textId="77777777" w:rsidR="0068537D" w:rsidRPr="0068537D" w:rsidRDefault="0068537D" w:rsidP="0068537D">
      <w:pPr>
        <w:jc w:val="both"/>
        <w:rPr>
          <w:rFonts w:ascii="Times New Roman" w:hAnsi="Times New Roman" w:cs="Times New Roman"/>
          <w:caps/>
          <w:lang w:val="nl-BE"/>
        </w:rPr>
      </w:pPr>
      <w:r w:rsidRPr="0068537D">
        <w:rPr>
          <w:rFonts w:ascii="Times New Roman" w:hAnsi="Times New Roman" w:cs="Times New Roman"/>
          <w:caps/>
          <w:lang w:val="nl-BE"/>
        </w:rPr>
        <w:t>* Lid van de AV van de vzw van het buurtcentrum (kan ook niet-</w:t>
      </w:r>
      <w:proofErr w:type="spellStart"/>
      <w:r w:rsidRPr="0068537D">
        <w:rPr>
          <w:rFonts w:ascii="Times New Roman" w:hAnsi="Times New Roman" w:cs="Times New Roman"/>
          <w:caps/>
          <w:lang w:val="nl-BE"/>
        </w:rPr>
        <w:t>Molenbeeks</w:t>
      </w:r>
      <w:proofErr w:type="spellEnd"/>
      <w:r w:rsidRPr="0068537D">
        <w:rPr>
          <w:rFonts w:ascii="Times New Roman" w:hAnsi="Times New Roman" w:cs="Times New Roman"/>
          <w:caps/>
          <w:lang w:val="nl-BE"/>
        </w:rPr>
        <w:t xml:space="preserve"> zijn)</w:t>
      </w:r>
    </w:p>
    <w:p w14:paraId="2910B8E0" w14:textId="7DF07DF3" w:rsidR="00794BF8" w:rsidRPr="0068537D" w:rsidRDefault="0068537D" w:rsidP="0068537D">
      <w:pPr>
        <w:jc w:val="both"/>
        <w:rPr>
          <w:rFonts w:ascii="Times New Roman" w:hAnsi="Times New Roman" w:cs="Times New Roman"/>
          <w:caps/>
          <w:lang w:val="nl-BE"/>
        </w:rPr>
      </w:pPr>
      <w:r w:rsidRPr="0068537D">
        <w:rPr>
          <w:rFonts w:ascii="Times New Roman" w:hAnsi="Times New Roman" w:cs="Times New Roman"/>
          <w:caps/>
          <w:lang w:val="nl-BE"/>
        </w:rPr>
        <w:t>** Structuur die lidgeld vraagt aan haar leden</w:t>
      </w:r>
    </w:p>
    <w:sectPr w:rsidR="00794BF8" w:rsidRPr="0068537D" w:rsidSect="00D672E8">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33F9" w14:textId="77777777" w:rsidR="003F5D09" w:rsidRDefault="003F5D09" w:rsidP="00D672E8">
      <w:pPr>
        <w:spacing w:after="0" w:line="240" w:lineRule="auto"/>
      </w:pPr>
      <w:r>
        <w:separator/>
      </w:r>
    </w:p>
  </w:endnote>
  <w:endnote w:type="continuationSeparator" w:id="0">
    <w:p w14:paraId="25419B00" w14:textId="77777777" w:rsidR="003F5D09" w:rsidRDefault="003F5D09" w:rsidP="00D6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95204"/>
      <w:docPartObj>
        <w:docPartGallery w:val="Page Numbers (Bottom of Page)"/>
        <w:docPartUnique/>
      </w:docPartObj>
    </w:sdtPr>
    <w:sdtEndPr>
      <w:rPr>
        <w:rFonts w:ascii="Times New Roman" w:hAnsi="Times New Roman" w:cs="Times New Roman"/>
      </w:rPr>
    </w:sdtEndPr>
    <w:sdtContent>
      <w:p w14:paraId="18307DC1" w14:textId="1D1136CE" w:rsidR="007E13C1" w:rsidRPr="00D672E8" w:rsidRDefault="007E13C1">
        <w:pPr>
          <w:pStyle w:val="Pieddepage"/>
          <w:jc w:val="right"/>
          <w:rPr>
            <w:rFonts w:ascii="Times New Roman" w:hAnsi="Times New Roman" w:cs="Times New Roman"/>
          </w:rPr>
        </w:pPr>
        <w:r w:rsidRPr="00D672E8">
          <w:rPr>
            <w:rFonts w:ascii="Times New Roman" w:hAnsi="Times New Roman" w:cs="Times New Roman"/>
          </w:rPr>
          <w:fldChar w:fldCharType="begin"/>
        </w:r>
        <w:r w:rsidRPr="00D672E8">
          <w:rPr>
            <w:rFonts w:ascii="Times New Roman" w:hAnsi="Times New Roman" w:cs="Times New Roman"/>
          </w:rPr>
          <w:instrText>PAGE   \* MERGEFORMAT</w:instrText>
        </w:r>
        <w:r w:rsidRPr="00D672E8">
          <w:rPr>
            <w:rFonts w:ascii="Times New Roman" w:hAnsi="Times New Roman" w:cs="Times New Roman"/>
          </w:rPr>
          <w:fldChar w:fldCharType="separate"/>
        </w:r>
        <w:r w:rsidR="00E04FDA" w:rsidRPr="00E04FDA">
          <w:rPr>
            <w:rFonts w:ascii="Times New Roman" w:hAnsi="Times New Roman" w:cs="Times New Roman"/>
            <w:noProof/>
            <w:lang w:val="fr-FR"/>
          </w:rPr>
          <w:t>7</w:t>
        </w:r>
        <w:r w:rsidRPr="00D672E8">
          <w:rPr>
            <w:rFonts w:ascii="Times New Roman" w:hAnsi="Times New Roman" w:cs="Times New Roman"/>
          </w:rPr>
          <w:fldChar w:fldCharType="end"/>
        </w:r>
      </w:p>
    </w:sdtContent>
  </w:sdt>
  <w:p w14:paraId="1755078B" w14:textId="6F74284F" w:rsidR="007E13C1" w:rsidRPr="00D672E8" w:rsidRDefault="007E13C1">
    <w:pPr>
      <w:pStyle w:val="Pieddepage"/>
      <w:rPr>
        <w:rFonts w:ascii="Times New Roman" w:hAnsi="Times New Roman" w:cs="Times New Roman"/>
      </w:rPr>
    </w:pPr>
    <w:r w:rsidRPr="00D672E8">
      <w:rPr>
        <w:rFonts w:ascii="Times New Roman" w:hAnsi="Times New Roman" w:cs="Times New Roman"/>
        <w:sz w:val="18"/>
        <w:szCs w:val="18"/>
      </w:rPr>
      <w:t>DIDU</w:t>
    </w:r>
    <w:r w:rsidRPr="00D672E8">
      <w:rPr>
        <w:rFonts w:ascii="Times New Roman" w:hAnsi="Times New Roman" w:cs="Times New Roman"/>
        <w:sz w:val="18"/>
        <w:szCs w:val="18"/>
      </w:rPr>
      <w:tab/>
      <w:t xml:space="preserve"> </w:t>
    </w:r>
    <w:proofErr w:type="spellStart"/>
    <w:r w:rsidR="00E16110">
      <w:rPr>
        <w:rFonts w:ascii="Times New Roman" w:hAnsi="Times New Roman" w:cs="Times New Roman"/>
        <w:sz w:val="18"/>
        <w:szCs w:val="18"/>
      </w:rPr>
      <w:t>Buurtcentrum</w:t>
    </w:r>
    <w:proofErr w:type="spellEnd"/>
    <w:r w:rsidR="00E16110">
      <w:rPr>
        <w:rFonts w:ascii="Times New Roman" w:hAnsi="Times New Roman" w:cs="Times New Roman"/>
        <w:sz w:val="18"/>
        <w:szCs w:val="18"/>
      </w:rPr>
      <w:t xml:space="preserve"> </w:t>
    </w:r>
    <w:proofErr w:type="spellStart"/>
    <w:r w:rsidR="00E16110">
      <w:rPr>
        <w:rFonts w:ascii="Times New Roman" w:hAnsi="Times New Roman" w:cs="Times New Roman"/>
        <w:sz w:val="18"/>
        <w:szCs w:val="18"/>
      </w:rPr>
      <w:t>Pythagoras</w:t>
    </w:r>
    <w:proofErr w:type="spellEnd"/>
    <w:r w:rsidR="00E16110">
      <w:rPr>
        <w:rFonts w:ascii="Times New Roman" w:hAnsi="Times New Roman" w:cs="Times New Roman"/>
        <w:sz w:val="18"/>
        <w:szCs w:val="18"/>
      </w:rPr>
      <w:t xml:space="preserve"> – </w:t>
    </w:r>
    <w:proofErr w:type="spellStart"/>
    <w:r w:rsidR="00E16110">
      <w:rPr>
        <w:rFonts w:ascii="Times New Roman" w:hAnsi="Times New Roman" w:cs="Times New Roman"/>
        <w:sz w:val="18"/>
        <w:szCs w:val="18"/>
      </w:rPr>
      <w:t>Huishoudelijk</w:t>
    </w:r>
    <w:proofErr w:type="spellEnd"/>
    <w:r w:rsidR="00E16110">
      <w:rPr>
        <w:rFonts w:ascii="Times New Roman" w:hAnsi="Times New Roman" w:cs="Times New Roman"/>
        <w:sz w:val="18"/>
        <w:szCs w:val="18"/>
      </w:rPr>
      <w:t xml:space="preserve"> </w:t>
    </w:r>
    <w:proofErr w:type="spellStart"/>
    <w:r w:rsidR="00E16110">
      <w:rPr>
        <w:rFonts w:ascii="Times New Roman" w:hAnsi="Times New Roman" w:cs="Times New Roman"/>
        <w:sz w:val="18"/>
        <w:szCs w:val="18"/>
      </w:rPr>
      <w:t>reglement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DA1E" w14:textId="77777777" w:rsidR="003F5D09" w:rsidRDefault="003F5D09" w:rsidP="00D672E8">
      <w:pPr>
        <w:spacing w:after="0" w:line="240" w:lineRule="auto"/>
      </w:pPr>
      <w:r>
        <w:separator/>
      </w:r>
    </w:p>
  </w:footnote>
  <w:footnote w:type="continuationSeparator" w:id="0">
    <w:p w14:paraId="1F019A92" w14:textId="77777777" w:rsidR="003F5D09" w:rsidRDefault="003F5D09" w:rsidP="00D6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6A4F" w14:textId="77777777" w:rsidR="007E13C1" w:rsidRPr="00D672E8" w:rsidRDefault="007E13C1">
    <w:pPr>
      <w:pStyle w:val="En-tte"/>
      <w:rPr>
        <w:sz w:val="18"/>
        <w:szCs w:val="18"/>
      </w:rPr>
    </w:pPr>
  </w:p>
  <w:p w14:paraId="25184400" w14:textId="77777777" w:rsidR="007E13C1" w:rsidRDefault="007E13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FBF7" w14:textId="77777777" w:rsidR="007E13C1" w:rsidRDefault="007E13C1" w:rsidP="00364DD2">
    <w:pPr>
      <w:pStyle w:val="En-tte"/>
    </w:pPr>
  </w:p>
  <w:p w14:paraId="33D4FBB6" w14:textId="77777777" w:rsidR="007E13C1" w:rsidRDefault="007E13C1" w:rsidP="00D672E8">
    <w:pPr>
      <w:pStyle w:val="En-tte"/>
    </w:pPr>
    <w:r>
      <w:rPr>
        <w:noProof/>
        <w:lang w:eastAsia="fr-BE"/>
      </w:rPr>
      <w:drawing>
        <wp:inline distT="0" distB="0" distL="0" distR="0" wp14:anchorId="196C0CD5" wp14:editId="613505DE">
          <wp:extent cx="5753100" cy="1002651"/>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0_pers/molen/courrier/en-tê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53100" cy="1002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37BB"/>
    <w:multiLevelType w:val="hybridMultilevel"/>
    <w:tmpl w:val="A280996C"/>
    <w:lvl w:ilvl="0" w:tplc="10282494">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295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E8"/>
    <w:rsid w:val="00056164"/>
    <w:rsid w:val="0005790C"/>
    <w:rsid w:val="0012556B"/>
    <w:rsid w:val="001435BE"/>
    <w:rsid w:val="00224713"/>
    <w:rsid w:val="00230E2A"/>
    <w:rsid w:val="0023102F"/>
    <w:rsid w:val="00260EAE"/>
    <w:rsid w:val="002826FE"/>
    <w:rsid w:val="00294C0B"/>
    <w:rsid w:val="002F4F61"/>
    <w:rsid w:val="00364DD2"/>
    <w:rsid w:val="003A4E7F"/>
    <w:rsid w:val="003F5D09"/>
    <w:rsid w:val="005135D2"/>
    <w:rsid w:val="00526AD2"/>
    <w:rsid w:val="0058371E"/>
    <w:rsid w:val="0068537D"/>
    <w:rsid w:val="006C660C"/>
    <w:rsid w:val="00751F76"/>
    <w:rsid w:val="00794BF8"/>
    <w:rsid w:val="007A56A5"/>
    <w:rsid w:val="007A5D1A"/>
    <w:rsid w:val="007C477B"/>
    <w:rsid w:val="007E13C1"/>
    <w:rsid w:val="008673D6"/>
    <w:rsid w:val="00871CBA"/>
    <w:rsid w:val="00894143"/>
    <w:rsid w:val="008A1017"/>
    <w:rsid w:val="008A6C46"/>
    <w:rsid w:val="008D78D0"/>
    <w:rsid w:val="0090752D"/>
    <w:rsid w:val="00930602"/>
    <w:rsid w:val="00A32969"/>
    <w:rsid w:val="00A3340F"/>
    <w:rsid w:val="00A3350C"/>
    <w:rsid w:val="00B62D22"/>
    <w:rsid w:val="00B756EB"/>
    <w:rsid w:val="00B9083F"/>
    <w:rsid w:val="00B97E1E"/>
    <w:rsid w:val="00BC5151"/>
    <w:rsid w:val="00C249EB"/>
    <w:rsid w:val="00C91EC0"/>
    <w:rsid w:val="00CC0CB5"/>
    <w:rsid w:val="00CD5B56"/>
    <w:rsid w:val="00D600D5"/>
    <w:rsid w:val="00D672E8"/>
    <w:rsid w:val="00DE4D6E"/>
    <w:rsid w:val="00DE6934"/>
    <w:rsid w:val="00E04FDA"/>
    <w:rsid w:val="00E16110"/>
    <w:rsid w:val="00E45F5B"/>
    <w:rsid w:val="00E50174"/>
    <w:rsid w:val="00E6008A"/>
    <w:rsid w:val="00ED42E3"/>
    <w:rsid w:val="00ED4D8D"/>
    <w:rsid w:val="00FB24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4FFC1"/>
  <w15:chartTrackingRefBased/>
  <w15:docId w15:val="{63159CD9-3365-4475-931A-24F19070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72E8"/>
    <w:pPr>
      <w:tabs>
        <w:tab w:val="center" w:pos="4536"/>
        <w:tab w:val="right" w:pos="9072"/>
      </w:tabs>
      <w:spacing w:after="0" w:line="240" w:lineRule="auto"/>
    </w:pPr>
  </w:style>
  <w:style w:type="character" w:customStyle="1" w:styleId="En-tteCar">
    <w:name w:val="En-tête Car"/>
    <w:basedOn w:val="Policepardfaut"/>
    <w:link w:val="En-tte"/>
    <w:uiPriority w:val="99"/>
    <w:rsid w:val="00D672E8"/>
  </w:style>
  <w:style w:type="paragraph" w:styleId="Pieddepage">
    <w:name w:val="footer"/>
    <w:basedOn w:val="Normal"/>
    <w:link w:val="PieddepageCar"/>
    <w:uiPriority w:val="99"/>
    <w:unhideWhenUsed/>
    <w:rsid w:val="00D672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2E8"/>
  </w:style>
  <w:style w:type="paragraph" w:customStyle="1" w:styleId="Default">
    <w:name w:val="Default"/>
    <w:rsid w:val="00D672E8"/>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94BF8"/>
    <w:pPr>
      <w:ind w:left="720"/>
      <w:contextualSpacing/>
    </w:pPr>
  </w:style>
  <w:style w:type="table" w:styleId="Grilledutableau">
    <w:name w:val="Table Grid"/>
    <w:basedOn w:val="TableauNormal"/>
    <w:uiPriority w:val="39"/>
    <w:rsid w:val="00794BF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329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969"/>
    <w:rPr>
      <w:rFonts w:ascii="Segoe UI" w:hAnsi="Segoe UI" w:cs="Segoe UI"/>
      <w:sz w:val="18"/>
      <w:szCs w:val="18"/>
    </w:rPr>
  </w:style>
  <w:style w:type="character" w:styleId="Marquedecommentaire">
    <w:name w:val="annotation reference"/>
    <w:basedOn w:val="Policepardfaut"/>
    <w:uiPriority w:val="99"/>
    <w:semiHidden/>
    <w:unhideWhenUsed/>
    <w:rsid w:val="007E13C1"/>
    <w:rPr>
      <w:sz w:val="16"/>
      <w:szCs w:val="16"/>
    </w:rPr>
  </w:style>
  <w:style w:type="paragraph" w:styleId="Commentaire">
    <w:name w:val="annotation text"/>
    <w:basedOn w:val="Normal"/>
    <w:link w:val="CommentaireCar"/>
    <w:uiPriority w:val="99"/>
    <w:unhideWhenUsed/>
    <w:rsid w:val="007E13C1"/>
    <w:pPr>
      <w:spacing w:line="240" w:lineRule="auto"/>
    </w:pPr>
    <w:rPr>
      <w:sz w:val="20"/>
      <w:szCs w:val="20"/>
    </w:rPr>
  </w:style>
  <w:style w:type="character" w:customStyle="1" w:styleId="CommentaireCar">
    <w:name w:val="Commentaire Car"/>
    <w:basedOn w:val="Policepardfaut"/>
    <w:link w:val="Commentaire"/>
    <w:uiPriority w:val="99"/>
    <w:rsid w:val="007E13C1"/>
    <w:rPr>
      <w:sz w:val="20"/>
      <w:szCs w:val="20"/>
    </w:rPr>
  </w:style>
  <w:style w:type="paragraph" w:styleId="Objetducommentaire">
    <w:name w:val="annotation subject"/>
    <w:basedOn w:val="Commentaire"/>
    <w:next w:val="Commentaire"/>
    <w:link w:val="ObjetducommentaireCar"/>
    <w:uiPriority w:val="99"/>
    <w:semiHidden/>
    <w:unhideWhenUsed/>
    <w:rsid w:val="007E13C1"/>
    <w:rPr>
      <w:b/>
      <w:bCs/>
    </w:rPr>
  </w:style>
  <w:style w:type="character" w:customStyle="1" w:styleId="ObjetducommentaireCar">
    <w:name w:val="Objet du commentaire Car"/>
    <w:basedOn w:val="CommentaireCar"/>
    <w:link w:val="Objetducommentaire"/>
    <w:uiPriority w:val="99"/>
    <w:semiHidden/>
    <w:rsid w:val="007E13C1"/>
    <w:rPr>
      <w:b/>
      <w:bCs/>
      <w:sz w:val="20"/>
      <w:szCs w:val="20"/>
    </w:rPr>
  </w:style>
  <w:style w:type="paragraph" w:styleId="Rvision">
    <w:name w:val="Revision"/>
    <w:hidden/>
    <w:uiPriority w:val="99"/>
    <w:semiHidden/>
    <w:rsid w:val="006C6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409E-2335-47C9-B76F-6C97A2B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1649</Words>
  <Characters>9071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BadiouO</dc:creator>
  <cp:keywords/>
  <dc:description/>
  <cp:lastModifiedBy>EctorT</cp:lastModifiedBy>
  <cp:revision>8</cp:revision>
  <cp:lastPrinted>2026-01-22T08:43:00Z</cp:lastPrinted>
  <dcterms:created xsi:type="dcterms:W3CDTF">2026-01-22T12:05:00Z</dcterms:created>
  <dcterms:modified xsi:type="dcterms:W3CDTF">2026-01-22T12:27:00Z</dcterms:modified>
</cp:coreProperties>
</file>