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64EA1" w14:textId="77777777"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14:paraId="5DF27ADB" w14:textId="77777777" w:rsidTr="00D02F2A">
        <w:trPr>
          <w:cantSplit/>
        </w:trPr>
        <w:tc>
          <w:tcPr>
            <w:tcW w:w="4181" w:type="dxa"/>
            <w:hideMark/>
          </w:tcPr>
          <w:p w14:paraId="3663695B" w14:textId="77777777" w:rsidR="00B14113" w:rsidRPr="00DD4284" w:rsidRDefault="00B14113" w:rsidP="00B14113">
            <w:pPr>
              <w:pStyle w:val="Kop2"/>
              <w:rPr>
                <w:sz w:val="28"/>
                <w:lang w:val="fr-BE"/>
              </w:rPr>
            </w:pPr>
            <w:r w:rsidRPr="00DD4284">
              <w:rPr>
                <w:sz w:val="28"/>
                <w:lang w:val="fr-BE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14:paraId="1ECD8D12" w14:textId="77777777"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4472C7F7" wp14:editId="026E304B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14:paraId="4EA9AA2E" w14:textId="77777777"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14:paraId="3A5FFCB9" w14:textId="77777777" w:rsid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14:paraId="0F6F24E5" w14:textId="77777777" w:rsidR="000D0D61" w:rsidRPr="00B14113" w:rsidRDefault="000D0D61" w:rsidP="00B14113">
      <w:pPr>
        <w:rPr>
          <w:sz w:val="28"/>
          <w:szCs w:val="28"/>
          <w:lang w:val="fr-BE"/>
        </w:rPr>
      </w:pPr>
    </w:p>
    <w:p w14:paraId="35E716F2" w14:textId="61F0AD92" w:rsidR="00B14113" w:rsidRDefault="00B14113" w:rsidP="00B14113">
      <w:pPr>
        <w:rPr>
          <w:lang w:val="fr-BE"/>
        </w:rPr>
      </w:pPr>
    </w:p>
    <w:p w14:paraId="693FB48B" w14:textId="77777777" w:rsidR="00545AB1" w:rsidRPr="00B14113" w:rsidRDefault="00545AB1" w:rsidP="00B14113">
      <w:pPr>
        <w:rPr>
          <w:lang w:val="fr-BE"/>
        </w:rPr>
      </w:pPr>
    </w:p>
    <w:p w14:paraId="7D680CC4" w14:textId="209437BA"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p w14:paraId="712AA831" w14:textId="77777777" w:rsidR="00652578" w:rsidRPr="00652578" w:rsidRDefault="00652578" w:rsidP="00652578">
      <w:pPr>
        <w:rPr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14:paraId="7C0C1A6C" w14:textId="77777777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EA6A7" w14:textId="77777777"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14:paraId="2B548A23" w14:textId="77777777" w:rsidTr="00FC4287">
        <w:trPr>
          <w:cantSplit/>
          <w:trHeight w:val="854"/>
          <w:tblHeader/>
        </w:trPr>
        <w:tc>
          <w:tcPr>
            <w:tcW w:w="9214" w:type="dxa"/>
          </w:tcPr>
          <w:p w14:paraId="775EA58E" w14:textId="77777777"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14:paraId="05023066" w14:textId="2E0C1B4A"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DD4284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DD4284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ARCHITECTE</w:t>
            </w:r>
            <w:r w:rsidR="002768B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/ING/JURISTE</w:t>
            </w:r>
            <w:r w:rsidR="00DD4284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-</w:t>
            </w:r>
            <w:r w:rsidR="004D0A57" w:rsidRPr="00DD4284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INSPECTION URBANISTIQUE </w:t>
            </w:r>
            <w:r w:rsidR="001B73A4" w:rsidRPr="00DD4284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ET ENVIRONNEMENTALE</w:t>
            </w:r>
            <w:r w:rsidR="004D0A57" w:rsidRPr="00DD4284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– RESPONSABLE DE SERVICE </w:t>
            </w:r>
            <w:r w:rsidR="006515E5" w:rsidRPr="00DD4284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H/F</w:t>
            </w:r>
          </w:p>
          <w:p w14:paraId="40077D9D" w14:textId="77777777"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14:paraId="7A6AD197" w14:textId="77777777"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4D0A5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</w:t>
            </w:r>
          </w:p>
          <w:p w14:paraId="6EF77AB9" w14:textId="77777777"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14:paraId="272C0890" w14:textId="217FB47C"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4D0A5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Inspection</w:t>
            </w:r>
            <w:r w:rsidR="002768B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</w:t>
            </w:r>
            <w:r w:rsidR="004D0A5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</w:p>
          <w:p w14:paraId="5F5151CE" w14:textId="77777777"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14:paraId="4DBC2F57" w14:textId="77777777" w:rsidR="00B14113" w:rsidRPr="00B14113" w:rsidRDefault="004D0A57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Département : Aménagement du territoire et gestion immobilière</w:t>
            </w:r>
          </w:p>
          <w:p w14:paraId="4770FED6" w14:textId="77777777"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14:paraId="54ED369A" w14:textId="2A0A9784" w:rsidR="00B14113" w:rsidRPr="00B14113" w:rsidRDefault="00B14113" w:rsidP="004D0A57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4D0A5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</w:t>
            </w:r>
            <w:r w:rsidR="002768B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5</w:t>
            </w:r>
            <w:r w:rsidR="004D0A5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/</w:t>
            </w:r>
            <w:r w:rsidR="002768B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09</w:t>
            </w:r>
            <w:r w:rsidR="004D0A5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/20</w:t>
            </w:r>
            <w:r w:rsidR="002768B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20</w:t>
            </w:r>
          </w:p>
        </w:tc>
      </w:tr>
      <w:tr w:rsidR="007D5BC2" w:rsidRPr="00E24234" w14:paraId="0453991A" w14:textId="77777777" w:rsidTr="00767209">
        <w:trPr>
          <w:cantSplit/>
          <w:trHeight w:val="353"/>
          <w:tblHeader/>
        </w:trPr>
        <w:tc>
          <w:tcPr>
            <w:tcW w:w="9214" w:type="dxa"/>
          </w:tcPr>
          <w:p w14:paraId="65443289" w14:textId="77777777"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14:paraId="2865CAAE" w14:textId="77777777" w:rsidTr="00767209">
        <w:trPr>
          <w:cantSplit/>
          <w:trHeight w:val="598"/>
          <w:tblHeader/>
        </w:trPr>
        <w:tc>
          <w:tcPr>
            <w:tcW w:w="9214" w:type="dxa"/>
          </w:tcPr>
          <w:p w14:paraId="16251A11" w14:textId="77777777" w:rsidR="000716C0" w:rsidRPr="00E852A0" w:rsidRDefault="000716C0" w:rsidP="00DD428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         </w:t>
            </w:r>
            <w:r w:rsidR="00B200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200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3A22">
              <w:rPr>
                <w:rFonts w:ascii="Arial" w:hAnsi="Arial" w:cs="Arial"/>
                <w:sz w:val="22"/>
                <w:szCs w:val="22"/>
              </w:rPr>
            </w:r>
            <w:r w:rsidR="00143A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00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DD428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Responsable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           </w:t>
            </w:r>
          </w:p>
        </w:tc>
      </w:tr>
    </w:tbl>
    <w:p w14:paraId="641D3A25" w14:textId="77777777"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545AB1" w14:paraId="2129CF97" w14:textId="77777777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4C7B7A" w14:textId="77777777"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545AB1" w14:paraId="20730202" w14:textId="77777777" w:rsidTr="004D0A57">
        <w:trPr>
          <w:cantSplit/>
          <w:trHeight w:val="190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14:paraId="5C0D8648" w14:textId="77777777"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14:paraId="0DE55B5D" w14:textId="77777777" w:rsidR="007D5BC2" w:rsidRDefault="004D0A57" w:rsidP="00B200C4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4D0A57">
              <w:rPr>
                <w:rFonts w:ascii="Arial" w:hAnsi="Arial" w:cs="Arial"/>
                <w:kern w:val="32"/>
                <w:lang w:val="fr-BE"/>
              </w:rPr>
              <w:t xml:space="preserve">L’objectif de la fonction est </w:t>
            </w:r>
            <w:r w:rsidR="00CD2DB4">
              <w:rPr>
                <w:rFonts w:ascii="Arial" w:hAnsi="Arial" w:cs="Arial"/>
                <w:kern w:val="32"/>
                <w:lang w:val="fr-BE"/>
              </w:rPr>
              <w:t xml:space="preserve">d’assurer la mise en place d’une dynamique </w:t>
            </w:r>
            <w:r w:rsidR="002C454F">
              <w:rPr>
                <w:rFonts w:ascii="Arial" w:hAnsi="Arial" w:cs="Arial"/>
                <w:kern w:val="32"/>
                <w:lang w:val="fr-BE"/>
              </w:rPr>
              <w:t>efficace</w:t>
            </w:r>
            <w:r w:rsidR="00CD2DB4">
              <w:rPr>
                <w:rFonts w:ascii="Arial" w:hAnsi="Arial" w:cs="Arial"/>
                <w:kern w:val="32"/>
                <w:lang w:val="fr-BE"/>
              </w:rPr>
              <w:t xml:space="preserve"> visant à assurer le suivi des infractions urbanistiques et/ou </w:t>
            </w:r>
            <w:r w:rsidR="00B200C4">
              <w:rPr>
                <w:rFonts w:ascii="Arial" w:hAnsi="Arial" w:cs="Arial"/>
                <w:kern w:val="32"/>
                <w:lang w:val="fr-BE"/>
              </w:rPr>
              <w:t>environnementales</w:t>
            </w:r>
            <w:r w:rsidR="00CD2DB4">
              <w:rPr>
                <w:rFonts w:ascii="Arial" w:hAnsi="Arial" w:cs="Arial"/>
                <w:kern w:val="32"/>
                <w:lang w:val="fr-BE"/>
              </w:rPr>
              <w:t xml:space="preserve"> et également </w:t>
            </w:r>
            <w:r w:rsidR="00B200C4">
              <w:rPr>
                <w:rFonts w:ascii="Arial" w:hAnsi="Arial" w:cs="Arial"/>
                <w:kern w:val="32"/>
                <w:lang w:val="fr-BE"/>
              </w:rPr>
              <w:t>le suivi des visites dans le domaine de la mise à jour cadastrale.</w:t>
            </w:r>
          </w:p>
          <w:p w14:paraId="32EEC525" w14:textId="77777777" w:rsidR="002C454F" w:rsidRDefault="006B0F22" w:rsidP="002C454F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 xml:space="preserve">Vous </w:t>
            </w:r>
            <w:r w:rsidR="002C454F">
              <w:rPr>
                <w:rFonts w:ascii="Arial" w:hAnsi="Arial" w:cs="Arial"/>
                <w:kern w:val="32"/>
                <w:lang w:val="fr-BE"/>
              </w:rPr>
              <w:t>disposez d’un grand souci à faire appliquer le respect de la loi</w:t>
            </w:r>
            <w:r>
              <w:rPr>
                <w:rFonts w:ascii="Arial" w:hAnsi="Arial" w:cs="Arial"/>
                <w:kern w:val="32"/>
                <w:lang w:val="fr-BE"/>
              </w:rPr>
              <w:t xml:space="preserve"> </w:t>
            </w:r>
            <w:r w:rsidR="002C454F">
              <w:rPr>
                <w:rFonts w:ascii="Arial" w:hAnsi="Arial" w:cs="Arial"/>
                <w:kern w:val="32"/>
                <w:lang w:val="fr-BE"/>
              </w:rPr>
              <w:t xml:space="preserve">selon les priorités données </w:t>
            </w:r>
            <w:r>
              <w:rPr>
                <w:rFonts w:ascii="Arial" w:hAnsi="Arial" w:cs="Arial"/>
                <w:kern w:val="32"/>
                <w:lang w:val="fr-BE"/>
              </w:rPr>
              <w:t>tout en veillant à développer de bonnes relations humaines au sein de votre service.</w:t>
            </w:r>
            <w:r w:rsidR="002C454F">
              <w:rPr>
                <w:rFonts w:ascii="Arial" w:hAnsi="Arial" w:cs="Arial"/>
                <w:kern w:val="32"/>
                <w:lang w:val="fr-BE"/>
              </w:rPr>
              <w:t xml:space="preserve"> </w:t>
            </w:r>
          </w:p>
          <w:p w14:paraId="0D0DE56D" w14:textId="77777777" w:rsidR="002C454F" w:rsidRDefault="002C454F" w:rsidP="002C454F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>La fonction peut amener à effectuer des visites sur terrain dans des cas plus complexes ou spécifiques.</w:t>
            </w:r>
          </w:p>
          <w:p w14:paraId="692736ED" w14:textId="77777777" w:rsidR="006B0F22" w:rsidRPr="007D5BC2" w:rsidRDefault="006B0F22" w:rsidP="006B0F22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</w:tc>
      </w:tr>
    </w:tbl>
    <w:p w14:paraId="7720CD62" w14:textId="77777777" w:rsidR="007D5BC2" w:rsidRDefault="007D5BC2">
      <w:pPr>
        <w:rPr>
          <w:lang w:val="fr-FR"/>
        </w:rPr>
      </w:pPr>
    </w:p>
    <w:p w14:paraId="40740D75" w14:textId="77777777" w:rsidR="000D0D61" w:rsidRDefault="000D0D61">
      <w:pPr>
        <w:rPr>
          <w:lang w:val="fr-FR"/>
        </w:rPr>
      </w:pPr>
    </w:p>
    <w:p w14:paraId="3F3507DD" w14:textId="77777777" w:rsidR="000D0D61" w:rsidRDefault="000D0D61">
      <w:pPr>
        <w:rPr>
          <w:lang w:val="fr-FR"/>
        </w:rPr>
      </w:pPr>
    </w:p>
    <w:p w14:paraId="707B7243" w14:textId="77777777" w:rsidR="000D0D61" w:rsidRDefault="000D0D61">
      <w:pPr>
        <w:rPr>
          <w:lang w:val="fr-FR"/>
        </w:rPr>
      </w:pPr>
    </w:p>
    <w:p w14:paraId="4ADB7165" w14:textId="77777777" w:rsidR="000D0D61" w:rsidRDefault="000D0D61">
      <w:pPr>
        <w:rPr>
          <w:lang w:val="fr-FR"/>
        </w:rPr>
      </w:pPr>
    </w:p>
    <w:p w14:paraId="5F9A0FAC" w14:textId="77777777" w:rsidR="000D0D61" w:rsidRDefault="000D0D61">
      <w:pPr>
        <w:rPr>
          <w:lang w:val="fr-FR"/>
        </w:rPr>
      </w:pPr>
    </w:p>
    <w:p w14:paraId="34582D79" w14:textId="77777777" w:rsidR="000D0D61" w:rsidRPr="007D5BC2" w:rsidRDefault="000D0D61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14:paraId="552B5BE2" w14:textId="77777777" w:rsidTr="00545AB1">
        <w:trPr>
          <w:trHeight w:val="552"/>
        </w:trPr>
        <w:tc>
          <w:tcPr>
            <w:tcW w:w="9214" w:type="dxa"/>
            <w:shd w:val="clear" w:color="auto" w:fill="auto"/>
            <w:vAlign w:val="center"/>
          </w:tcPr>
          <w:p w14:paraId="35D55BB1" w14:textId="77777777" w:rsidR="00F64CEB" w:rsidRPr="00E852A0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Finalités</w:t>
            </w:r>
          </w:p>
        </w:tc>
      </w:tr>
      <w:tr w:rsidR="00F64CEB" w:rsidRPr="00545AB1" w14:paraId="35A86D04" w14:textId="77777777" w:rsidTr="00545AB1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auto"/>
          </w:tcPr>
          <w:p w14:paraId="2287C7DA" w14:textId="77777777" w:rsidR="00224B2C" w:rsidRDefault="004D0A57" w:rsidP="00224B2C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64ED5">
              <w:rPr>
                <w:rFonts w:ascii="Arial" w:hAnsi="Arial" w:cs="Arial"/>
                <w:sz w:val="22"/>
                <w:szCs w:val="22"/>
                <w:lang w:val="fr-BE"/>
              </w:rPr>
              <w:t xml:space="preserve">En tant que </w:t>
            </w:r>
            <w:r w:rsidRPr="00964ED5">
              <w:rPr>
                <w:rFonts w:ascii="Arial" w:hAnsi="Arial" w:cs="Arial"/>
                <w:b/>
                <w:sz w:val="22"/>
                <w:szCs w:val="22"/>
                <w:lang w:val="fr-BE"/>
              </w:rPr>
              <w:t>responsable du service</w:t>
            </w:r>
            <w:r w:rsidR="002768B8" w:rsidRPr="00964ED5">
              <w:rPr>
                <w:rFonts w:ascii="Arial" w:hAnsi="Arial" w:cs="Arial"/>
                <w:sz w:val="22"/>
                <w:szCs w:val="22"/>
                <w:lang w:val="fr-BE"/>
              </w:rPr>
              <w:t xml:space="preserve"> : </w:t>
            </w:r>
            <w:r w:rsidRPr="00964ED5">
              <w:rPr>
                <w:rFonts w:ascii="Arial" w:hAnsi="Arial" w:cs="Arial"/>
                <w:sz w:val="22"/>
                <w:szCs w:val="22"/>
                <w:lang w:val="fr-BE"/>
              </w:rPr>
              <w:t>s’occuper de la gestion journalière afin d’assurer le bon fonctionnement du service</w:t>
            </w:r>
            <w:r w:rsidR="00725C62" w:rsidRPr="00964ED5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  <w:r w:rsidR="00224B2C">
              <w:rPr>
                <w:rFonts w:ascii="Arial" w:hAnsi="Arial" w:cs="Arial"/>
                <w:sz w:val="22"/>
                <w:szCs w:val="22"/>
                <w:lang w:val="fr-BE"/>
              </w:rPr>
              <w:t xml:space="preserve"> Tenir son rôle de dirigeant vis-à-vis de ses collaborateurs afin de garantir un résultat de travail optimal de l’équipe</w:t>
            </w:r>
          </w:p>
          <w:p w14:paraId="7B70CAFC" w14:textId="4E0AAD31" w:rsidR="004D0A57" w:rsidRPr="00964ED5" w:rsidRDefault="004D0A57" w:rsidP="00224B2C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69EA0331" w14:textId="77777777" w:rsidR="004D0A57" w:rsidRPr="002C454F" w:rsidRDefault="004D0A57" w:rsidP="002C454F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2C454F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  <w:r w:rsidR="002C454F" w:rsidRPr="002C454F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 :</w:t>
            </w:r>
          </w:p>
          <w:p w14:paraId="715C4082" w14:textId="77777777" w:rsidR="007E3AC1" w:rsidRPr="007E3AC1" w:rsidRDefault="007E3AC1" w:rsidP="007E3AC1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E3AC1">
              <w:rPr>
                <w:rFonts w:ascii="Arial" w:hAnsi="Arial" w:cs="Arial"/>
                <w:sz w:val="22"/>
                <w:szCs w:val="22"/>
                <w:lang w:val="fr-BE"/>
              </w:rPr>
              <w:t>Diriger et assurer le suivi des collaborateurs dans leurs tâches administratives</w:t>
            </w:r>
          </w:p>
          <w:p w14:paraId="7B23C11F" w14:textId="68F1DCA1" w:rsidR="007E3AC1" w:rsidRPr="00440DCE" w:rsidRDefault="007E3AC1" w:rsidP="00440DCE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40DCE">
              <w:rPr>
                <w:rFonts w:ascii="Arial" w:hAnsi="Arial" w:cs="Arial"/>
                <w:sz w:val="22"/>
                <w:szCs w:val="22"/>
                <w:lang w:val="fr-BE"/>
              </w:rPr>
              <w:t>Veiller à l’exactitude et à la qualité du travail fourni</w:t>
            </w:r>
          </w:p>
          <w:p w14:paraId="01F0B516" w14:textId="33CCA2D8" w:rsidR="007E3AC1" w:rsidRPr="00F83933" w:rsidRDefault="007E3AC1" w:rsidP="007E3AC1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Familiariser les nouveaux collaborateurs avec les outils de travail</w:t>
            </w:r>
          </w:p>
          <w:p w14:paraId="1BFF1E61" w14:textId="77777777" w:rsidR="004D0A57" w:rsidRPr="00F83933" w:rsidRDefault="004D0A57" w:rsidP="006B0F22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83933">
              <w:rPr>
                <w:rFonts w:ascii="Arial" w:hAnsi="Arial" w:cs="Arial"/>
                <w:sz w:val="22"/>
                <w:szCs w:val="22"/>
                <w:lang w:val="fr-BE"/>
              </w:rPr>
              <w:t>Évaluer les collaborateurs</w:t>
            </w:r>
          </w:p>
          <w:p w14:paraId="253D3B11" w14:textId="77777777" w:rsidR="00BA1BEA" w:rsidRPr="00F83933" w:rsidRDefault="004D0A57" w:rsidP="006B0F22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83933">
              <w:rPr>
                <w:rFonts w:ascii="Arial" w:hAnsi="Arial" w:cs="Arial"/>
                <w:sz w:val="22"/>
                <w:szCs w:val="22"/>
                <w:lang w:val="fr-BE"/>
              </w:rPr>
              <w:t>Gérer les absences</w:t>
            </w:r>
          </w:p>
          <w:p w14:paraId="390FCE1F" w14:textId="77777777" w:rsidR="002C454F" w:rsidRPr="002C454F" w:rsidRDefault="002C454F" w:rsidP="002C454F">
            <w:pPr>
              <w:pStyle w:val="Lijstalinea"/>
              <w:widowControl w:val="0"/>
              <w:numPr>
                <w:ilvl w:val="0"/>
                <w:numId w:val="25"/>
              </w:numPr>
              <w:suppressAutoHyphens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83933">
              <w:rPr>
                <w:rFonts w:ascii="Arial" w:hAnsi="Arial" w:cs="Arial"/>
                <w:sz w:val="22"/>
                <w:szCs w:val="22"/>
                <w:lang w:val="fr-BE"/>
              </w:rPr>
              <w:t>Assurer la mise en place de procédures pertinentes pour le bon fonctionnement interne du service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et p</w:t>
            </w:r>
            <w:r w:rsidRPr="006B0F22">
              <w:rPr>
                <w:rFonts w:ascii="Arial" w:hAnsi="Arial" w:cs="Arial"/>
                <w:sz w:val="22"/>
                <w:szCs w:val="22"/>
                <w:lang w:val="fr-BE"/>
              </w:rPr>
              <w:t xml:space="preserve">articiper à la détermination des objectifs de l’équipe  </w:t>
            </w:r>
          </w:p>
          <w:p w14:paraId="2E635806" w14:textId="77777777" w:rsidR="006B0F22" w:rsidRPr="006B0F22" w:rsidRDefault="006B0F22" w:rsidP="006B0F22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6B0F22">
              <w:rPr>
                <w:rFonts w:ascii="Arial" w:hAnsi="Arial" w:cs="Arial"/>
                <w:sz w:val="22"/>
                <w:szCs w:val="22"/>
                <w:lang w:val="fr-BE"/>
              </w:rPr>
              <w:t>Optimalis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er le</w:t>
            </w:r>
            <w:r w:rsidRPr="006B0F22">
              <w:rPr>
                <w:rFonts w:ascii="Arial" w:hAnsi="Arial" w:cs="Arial"/>
                <w:sz w:val="22"/>
                <w:szCs w:val="22"/>
                <w:lang w:val="fr-BE"/>
              </w:rPr>
              <w:t xml:space="preserve"> fonctionnement </w:t>
            </w:r>
            <w:r w:rsidR="002C454F">
              <w:rPr>
                <w:rFonts w:ascii="Arial" w:hAnsi="Arial" w:cs="Arial"/>
                <w:sz w:val="22"/>
                <w:szCs w:val="22"/>
                <w:lang w:val="fr-BE"/>
              </w:rPr>
              <w:t>interne du service</w:t>
            </w:r>
            <w:r w:rsidRPr="006B0F22">
              <w:rPr>
                <w:rFonts w:ascii="Arial" w:hAnsi="Arial" w:cs="Arial"/>
                <w:sz w:val="22"/>
                <w:szCs w:val="22"/>
                <w:lang w:val="fr-BE"/>
              </w:rPr>
              <w:t xml:space="preserve"> (bonne communication, développement de la cohésion d’équipe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  <w:p w14:paraId="3434B313" w14:textId="77777777" w:rsidR="00CD2DB4" w:rsidRDefault="00F83933" w:rsidP="006B0F22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83933">
              <w:rPr>
                <w:rFonts w:ascii="Arial" w:hAnsi="Arial" w:cs="Arial"/>
                <w:sz w:val="22"/>
                <w:szCs w:val="22"/>
                <w:lang w:val="fr-BE"/>
              </w:rPr>
              <w:t xml:space="preserve">Assurer </w:t>
            </w:r>
            <w:r w:rsidR="006B0F22">
              <w:rPr>
                <w:rFonts w:ascii="Arial" w:hAnsi="Arial" w:cs="Arial"/>
                <w:sz w:val="22"/>
                <w:szCs w:val="22"/>
                <w:lang w:val="fr-BE"/>
              </w:rPr>
              <w:t>la réalisation de</w:t>
            </w:r>
            <w:r w:rsidRPr="00F83933">
              <w:rPr>
                <w:rFonts w:ascii="Arial" w:hAnsi="Arial" w:cs="Arial"/>
                <w:sz w:val="22"/>
                <w:szCs w:val="22"/>
                <w:lang w:val="fr-BE"/>
              </w:rPr>
              <w:t xml:space="preserve"> visites et inspections régulières sur le territoire communal selon les priorités</w:t>
            </w:r>
            <w:r w:rsidR="006B0F22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14:paraId="64C6B206" w14:textId="77777777" w:rsidR="006B0F22" w:rsidRPr="006B0F22" w:rsidRDefault="006B0F22" w:rsidP="006B0F22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A1BEA" w:rsidRPr="00545AB1" w14:paraId="6E991CDE" w14:textId="77777777" w:rsidTr="00545AB1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6D2D340E" w14:textId="0955AFEC" w:rsidR="00964ED5" w:rsidRPr="00964ED5" w:rsidRDefault="004D0A57" w:rsidP="002D377A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D377A">
              <w:rPr>
                <w:rFonts w:ascii="Arial" w:hAnsi="Arial" w:cs="Arial"/>
                <w:sz w:val="22"/>
                <w:szCs w:val="22"/>
                <w:lang w:val="fr-BE"/>
              </w:rPr>
              <w:t xml:space="preserve">En tant que </w:t>
            </w:r>
            <w:r w:rsidRPr="002D377A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gestionnaire </w:t>
            </w:r>
            <w:r w:rsidR="00964ED5" w:rsidRPr="002D377A">
              <w:rPr>
                <w:rFonts w:ascii="Arial" w:hAnsi="Arial" w:cs="Arial"/>
                <w:b/>
                <w:sz w:val="22"/>
                <w:szCs w:val="22"/>
                <w:lang w:val="fr-BE"/>
              </w:rPr>
              <w:t>administratif :</w:t>
            </w:r>
            <w:r w:rsidR="00545AB1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1B73A4" w:rsidRPr="002D377A">
              <w:rPr>
                <w:rFonts w:ascii="Arial" w:hAnsi="Arial" w:cs="Arial"/>
                <w:sz w:val="22"/>
                <w:szCs w:val="22"/>
                <w:lang w:val="fr-BE"/>
              </w:rPr>
              <w:t xml:space="preserve">s’occuper quotidiennement de la bonne application des priorités données tant dans les domaines urbanistiques et environnementaux que dans l’aspect cadastral. </w:t>
            </w:r>
            <w:r w:rsidR="002D377A">
              <w:rPr>
                <w:rFonts w:ascii="Arial" w:hAnsi="Arial" w:cs="Arial"/>
                <w:sz w:val="22"/>
                <w:szCs w:val="22"/>
                <w:lang w:val="fr-BE"/>
              </w:rPr>
              <w:t xml:space="preserve">  </w:t>
            </w:r>
            <w:r w:rsidR="00964ED5">
              <w:rPr>
                <w:rFonts w:ascii="Arial" w:hAnsi="Arial" w:cs="Arial"/>
                <w:sz w:val="22"/>
                <w:szCs w:val="22"/>
                <w:lang w:val="fr-BE"/>
              </w:rPr>
              <w:t>S’occuper de toutes les tâches nécessaires afin de collaborer au bon fonctionnement du service</w:t>
            </w:r>
          </w:p>
          <w:p w14:paraId="0181F153" w14:textId="7113B6F5" w:rsidR="002768B8" w:rsidRDefault="002768B8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1C5EC73C" w14:textId="0B134CF5" w:rsidR="002768B8" w:rsidRDefault="002768B8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Le service se compose de 3 équipes : urbanistique – socio-économique – cadastre</w:t>
            </w:r>
          </w:p>
          <w:p w14:paraId="4A429C0F" w14:textId="61333470" w:rsidR="002768B8" w:rsidRDefault="009369E1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768B8">
              <w:rPr>
                <w:rFonts w:ascii="Arial" w:hAnsi="Arial" w:cs="Arial"/>
                <w:sz w:val="22"/>
                <w:szCs w:val="22"/>
                <w:lang w:val="fr-BE"/>
              </w:rPr>
              <w:t xml:space="preserve">L’équipe urbanisme vise le suivi des dossiers d’infractions urbanistiques liés au logement, aux constructions en cours,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au patrimoine principalement.</w:t>
            </w:r>
          </w:p>
          <w:p w14:paraId="16DCEA31" w14:textId="0E927024" w:rsidR="009369E1" w:rsidRDefault="009369E1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-L’équipe socio-économique s’occupe d’informer et sanctionner les commerces selon un angle plus large (respect urbanisme, permis d’environnement, gestion déchets,…)</w:t>
            </w:r>
          </w:p>
          <w:p w14:paraId="5BADC14D" w14:textId="334311AA" w:rsidR="009369E1" w:rsidRDefault="009369E1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-L’équipe cadastre participe à la mise à jour des données cadastrales en relation directe avec le SPF Finances.</w:t>
            </w:r>
          </w:p>
          <w:p w14:paraId="151B6C8D" w14:textId="5CA69592" w:rsidR="009369E1" w:rsidRDefault="009369E1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1756BDD0" w14:textId="64E8F022" w:rsidR="004D0A57" w:rsidRDefault="004D0A57" w:rsidP="0094640E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4D0A57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 de tâches</w:t>
            </w:r>
          </w:p>
          <w:p w14:paraId="1896E1E5" w14:textId="77777777" w:rsidR="004F5DC0" w:rsidRDefault="004F5DC0" w:rsidP="004F5DC0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57513FC9" w14:textId="20DC1979" w:rsidR="004F5DC0" w:rsidRPr="004F5DC0" w:rsidRDefault="004F5DC0" w:rsidP="004F5DC0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Tenir</w:t>
            </w:r>
            <w:r w:rsidRPr="004F5DC0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des</w:t>
            </w:r>
            <w:r w:rsidRPr="004F5DC0">
              <w:rPr>
                <w:rFonts w:ascii="Arial" w:hAnsi="Arial" w:cs="Arial"/>
                <w:sz w:val="22"/>
                <w:szCs w:val="22"/>
                <w:lang w:val="fr-BE"/>
              </w:rPr>
              <w:t xml:space="preserve"> réunion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Pr="004F5DC0">
              <w:rPr>
                <w:rFonts w:ascii="Arial" w:hAnsi="Arial" w:cs="Arial"/>
                <w:sz w:val="22"/>
                <w:szCs w:val="22"/>
                <w:lang w:val="fr-BE"/>
              </w:rPr>
              <w:t xml:space="preserve"> de coordination</w:t>
            </w:r>
          </w:p>
          <w:p w14:paraId="75BC8689" w14:textId="6AA95717" w:rsidR="002C454F" w:rsidRDefault="002C454F" w:rsidP="004F5DC0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Assurer le respect des diverses lois qui s’appliquent (suivi détaillé des diverses législations qui se succèdent dans le temps comme le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cobat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>, les différents arrêtés relatifs, le RRU,…)</w:t>
            </w:r>
          </w:p>
          <w:p w14:paraId="0B407911" w14:textId="1D8A095B" w:rsidR="004D0A57" w:rsidRDefault="001B73A4" w:rsidP="004F5DC0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B73A4">
              <w:rPr>
                <w:rFonts w:ascii="Arial" w:hAnsi="Arial" w:cs="Arial"/>
                <w:sz w:val="22"/>
                <w:szCs w:val="22"/>
                <w:lang w:val="fr-BE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ss</w:t>
            </w:r>
            <w:r w:rsidRPr="001B73A4">
              <w:rPr>
                <w:rFonts w:ascii="Arial" w:hAnsi="Arial" w:cs="Arial"/>
                <w:sz w:val="22"/>
                <w:szCs w:val="22"/>
                <w:lang w:val="fr-BE"/>
              </w:rPr>
              <w:t>urer le suivi administratif des dossiers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d’infractions</w:t>
            </w:r>
            <w:r w:rsidR="00F83933">
              <w:rPr>
                <w:rFonts w:ascii="Arial" w:hAnsi="Arial" w:cs="Arial"/>
                <w:sz w:val="22"/>
                <w:szCs w:val="22"/>
                <w:lang w:val="fr-BE"/>
              </w:rPr>
              <w:t xml:space="preserve"> (région, parquet)</w:t>
            </w:r>
          </w:p>
          <w:p w14:paraId="5395ACB1" w14:textId="101425CF" w:rsidR="002768B8" w:rsidRDefault="002768B8" w:rsidP="004F5DC0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Assurer le bon encodage complet de toutes les étapes effectuées dans la plateforme NOVA (des 19 communes) </w:t>
            </w:r>
          </w:p>
          <w:p w14:paraId="4F569530" w14:textId="77777777" w:rsidR="004F5DC0" w:rsidRDefault="004F5DC0" w:rsidP="004F5DC0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Etablir des courriers, délibérations, rapports, procès-verbaux ‘type’ accessible pour les collaborateurs – mise à jour du contenu de ces documents en fonction de l’évolution de la législation </w:t>
            </w:r>
          </w:p>
          <w:p w14:paraId="43712F7B" w14:textId="77777777" w:rsidR="002C454F" w:rsidRDefault="002C454F" w:rsidP="004F5DC0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Assurer une bonne coordination avec la région et le parquet pour assurer la pertinence des PV produits et également avec le SPF finances pour la partie cadastre</w:t>
            </w:r>
          </w:p>
          <w:p w14:paraId="68376543" w14:textId="3B569E4A" w:rsidR="00CD2DB4" w:rsidRDefault="00CD2DB4" w:rsidP="004F5DC0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Assurer une relecture approfondie des </w:t>
            </w:r>
            <w:r w:rsidR="002768B8">
              <w:rPr>
                <w:rFonts w:ascii="Arial" w:hAnsi="Arial" w:cs="Arial"/>
                <w:sz w:val="22"/>
                <w:szCs w:val="22"/>
                <w:lang w:val="fr-BE"/>
              </w:rPr>
              <w:t>documents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produits par l’équipe</w:t>
            </w:r>
          </w:p>
          <w:p w14:paraId="3034A48A" w14:textId="77777777" w:rsidR="001B73A4" w:rsidRPr="006B0F22" w:rsidRDefault="001B73A4" w:rsidP="002C454F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964ED5" w:rsidRPr="00545AB1" w14:paraId="26FA4630" w14:textId="77777777" w:rsidTr="00545AB1">
        <w:trPr>
          <w:trHeight w:val="510"/>
        </w:trPr>
        <w:tc>
          <w:tcPr>
            <w:tcW w:w="92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ACE18D" w14:textId="753C6197" w:rsidR="00964ED5" w:rsidRDefault="002D377A" w:rsidP="00964ED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964ED5" w:rsidRPr="002D377A">
              <w:rPr>
                <w:rFonts w:ascii="Arial" w:hAnsi="Arial" w:cs="Arial"/>
                <w:sz w:val="22"/>
                <w:szCs w:val="22"/>
                <w:lang w:val="fr-BE"/>
              </w:rPr>
              <w:t xml:space="preserve">n tant que </w:t>
            </w:r>
            <w:r w:rsidR="00964ED5" w:rsidRPr="002D377A">
              <w:rPr>
                <w:rFonts w:ascii="Arial" w:hAnsi="Arial" w:cs="Arial"/>
                <w:b/>
                <w:sz w:val="22"/>
                <w:szCs w:val="22"/>
                <w:lang w:val="fr-BE"/>
              </w:rPr>
              <w:t>gestionnaire de projet</w:t>
            </w:r>
            <w:r w:rsidR="00545AB1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 : </w:t>
            </w:r>
            <w:r w:rsidR="00964ED5">
              <w:rPr>
                <w:rFonts w:ascii="Arial" w:hAnsi="Arial" w:cs="Arial"/>
                <w:sz w:val="22"/>
                <w:szCs w:val="22"/>
                <w:lang w:val="fr-BE"/>
              </w:rPr>
              <w:t>S’occuper de toutes les tâches nécessaires afin de répondre aux objectifs de la divis</w:t>
            </w:r>
            <w:r w:rsidR="004F5DC0">
              <w:rPr>
                <w:rFonts w:ascii="Arial" w:hAnsi="Arial" w:cs="Arial"/>
                <w:sz w:val="22"/>
                <w:szCs w:val="22"/>
                <w:lang w:val="fr-BE"/>
              </w:rPr>
              <w:t>i</w:t>
            </w:r>
            <w:r w:rsidR="00964ED5">
              <w:rPr>
                <w:rFonts w:ascii="Arial" w:hAnsi="Arial" w:cs="Arial"/>
                <w:sz w:val="22"/>
                <w:szCs w:val="22"/>
                <w:lang w:val="fr-BE"/>
              </w:rPr>
              <w:t>on et du Collège.</w:t>
            </w:r>
          </w:p>
          <w:p w14:paraId="18E54C6F" w14:textId="77777777" w:rsidR="00964ED5" w:rsidRDefault="00964ED5" w:rsidP="00964ED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1455B6F1" w14:textId="362D5EF1" w:rsidR="00964ED5" w:rsidRDefault="00964ED5" w:rsidP="00964ED5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14:paraId="6780BA6F" w14:textId="77777777" w:rsidR="004F5DC0" w:rsidRPr="00725C62" w:rsidRDefault="004F5DC0" w:rsidP="004F5DC0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25C62">
              <w:rPr>
                <w:rFonts w:ascii="Arial" w:hAnsi="Arial" w:cs="Arial"/>
                <w:sz w:val="22"/>
                <w:szCs w:val="22"/>
                <w:lang w:val="fr-BE"/>
              </w:rPr>
              <w:t>Mise en place d’une vision proactive du service dans sa globalité</w:t>
            </w:r>
          </w:p>
          <w:p w14:paraId="05A008DD" w14:textId="4C244415" w:rsidR="004F5DC0" w:rsidRPr="00BB3BBB" w:rsidRDefault="004F5DC0" w:rsidP="00894110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BB3BBB">
              <w:rPr>
                <w:rFonts w:ascii="Arial" w:hAnsi="Arial" w:cs="Arial"/>
                <w:sz w:val="22"/>
                <w:szCs w:val="22"/>
                <w:lang w:val="fr-BE"/>
              </w:rPr>
              <w:t xml:space="preserve">Organiser des actions spécifiques en coordination avec les services de police </w:t>
            </w:r>
            <w:r w:rsidRPr="00BB3BBB"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 xml:space="preserve">éventuellement </w:t>
            </w:r>
          </w:p>
          <w:p w14:paraId="3757F16D" w14:textId="4D1B74BF" w:rsidR="00964ED5" w:rsidRDefault="00964ED5" w:rsidP="00964ED5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Collaboration avec d’autres services communaux (Taxes, cellule logement, Population, Cadastre…), les services régionaux, de Police et de Justice,…</w:t>
            </w:r>
          </w:p>
          <w:p w14:paraId="43D5AD14" w14:textId="537DBA1B" w:rsidR="00964ED5" w:rsidRDefault="00964ED5" w:rsidP="00964ED5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Faire des propositions constructives tant pour la personne en infraction que pour l’amélioration globale de la situation pour la collectivité</w:t>
            </w:r>
            <w:r w:rsidR="004F5DC0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14:paraId="775DA0DE" w14:textId="6C40064F" w:rsidR="00964ED5" w:rsidRDefault="00964ED5" w:rsidP="00964ED5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Travail de réflexion et d’analyse de la situation du </w:t>
            </w:r>
            <w:r w:rsidR="004F5DC0">
              <w:rPr>
                <w:rFonts w:ascii="Arial" w:hAnsi="Arial" w:cs="Arial"/>
                <w:sz w:val="22"/>
                <w:szCs w:val="22"/>
                <w:lang w:val="fr-BE"/>
              </w:rPr>
              <w:t>commerce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sur le territoire communal avec élaboration de stratégies d’action</w:t>
            </w:r>
          </w:p>
          <w:p w14:paraId="5DF16539" w14:textId="6E65CC59" w:rsidR="00964ED5" w:rsidRDefault="00964ED5" w:rsidP="00964ED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Travail régulier de screening de l’ensemble des données récoltées sur le terrain par </w:t>
            </w:r>
            <w:r w:rsidR="004F5DC0">
              <w:rPr>
                <w:rFonts w:ascii="Arial" w:hAnsi="Arial" w:cs="Arial"/>
                <w:sz w:val="22"/>
                <w:szCs w:val="22"/>
                <w:lang w:val="fr-BE"/>
              </w:rPr>
              <w:t>l’équipe socio-économique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en vue de la mise à jour quotidienne d’une base de données et de l’élaboration de plans d’action</w:t>
            </w:r>
            <w:r w:rsidR="004F5DC0">
              <w:rPr>
                <w:rFonts w:ascii="Arial" w:hAnsi="Arial" w:cs="Arial"/>
                <w:sz w:val="22"/>
                <w:szCs w:val="22"/>
                <w:lang w:val="fr-BE"/>
              </w:rPr>
              <w:t xml:space="preserve"> avec le service économie</w:t>
            </w:r>
          </w:p>
          <w:p w14:paraId="0F6168B3" w14:textId="525D6B44" w:rsidR="00964ED5" w:rsidRDefault="00964ED5" w:rsidP="004F5DC0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964ED5" w:rsidRPr="00545AB1" w14:paraId="0054F883" w14:textId="77777777" w:rsidTr="00545AB1">
        <w:trPr>
          <w:trHeight w:val="51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F47E3" w14:textId="3A492542" w:rsidR="00964ED5" w:rsidRPr="00BB3BBB" w:rsidRDefault="00964ED5" w:rsidP="00BB3BB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B3BBB"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 xml:space="preserve">En tant que </w:t>
            </w:r>
            <w:r w:rsidRPr="00BB3BBB">
              <w:rPr>
                <w:rFonts w:ascii="Arial" w:hAnsi="Arial" w:cs="Arial"/>
                <w:b/>
                <w:sz w:val="22"/>
                <w:szCs w:val="22"/>
                <w:lang w:val="fr-BE"/>
              </w:rPr>
              <w:t>collaborateur de projet :</w:t>
            </w:r>
            <w:r w:rsidR="00545AB1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Pr="00BB3BBB">
              <w:rPr>
                <w:rFonts w:ascii="Arial" w:hAnsi="Arial" w:cs="Arial"/>
                <w:sz w:val="22"/>
                <w:szCs w:val="22"/>
                <w:lang w:val="fr-BE"/>
              </w:rPr>
              <w:t>s’occuper de l’inspection sur terrain.</w:t>
            </w:r>
          </w:p>
          <w:p w14:paraId="0AC65DC6" w14:textId="77777777" w:rsidR="00964ED5" w:rsidRPr="00964ED5" w:rsidRDefault="00964ED5" w:rsidP="00964ED5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51C5B1FF" w14:textId="77777777" w:rsidR="00964ED5" w:rsidRDefault="00964ED5" w:rsidP="00964ED5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14:paraId="284A5802" w14:textId="5E59BA94" w:rsidR="00964ED5" w:rsidRDefault="00964ED5" w:rsidP="00964ED5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Travail sur le terrain, visite de biens, contacts avec les propriétaires/</w:t>
            </w:r>
            <w:r w:rsidR="004F5DC0">
              <w:rPr>
                <w:rFonts w:ascii="Arial" w:hAnsi="Arial" w:cs="Arial"/>
                <w:sz w:val="22"/>
                <w:szCs w:val="22"/>
                <w:lang w:val="fr-BE"/>
              </w:rPr>
              <w:t xml:space="preserve"> locataires/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architectes/</w:t>
            </w:r>
            <w:r w:rsidR="004F5DC0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commerçants. </w:t>
            </w:r>
          </w:p>
          <w:p w14:paraId="471F0C6F" w14:textId="77777777" w:rsidR="00964ED5" w:rsidRDefault="00964ED5" w:rsidP="00964ED5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Voir, regarder, synthétiser et faire rapport sur les problèmes rencontrés.</w:t>
            </w:r>
          </w:p>
          <w:p w14:paraId="2BE66047" w14:textId="77777777" w:rsidR="00964ED5" w:rsidRDefault="00964ED5" w:rsidP="00964ED5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Rédaction de rapport de visite – mise en demeure – procès-verbal d’infraction – arrêt des actes – arrêté de démolition ou autre,…</w:t>
            </w:r>
          </w:p>
          <w:p w14:paraId="3B7B32B4" w14:textId="0BE35952" w:rsidR="00964ED5" w:rsidRDefault="00964ED5" w:rsidP="00964ED5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A1BEA" w:rsidRPr="00545AB1" w14:paraId="6489C096" w14:textId="77777777" w:rsidTr="00545AB1">
        <w:trPr>
          <w:trHeight w:val="51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56F95" w14:textId="2E219F4D" w:rsidR="00BA1BEA" w:rsidRDefault="004D0A57" w:rsidP="001B73A4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3.En tant que </w:t>
            </w:r>
            <w:r w:rsidR="001B73A4" w:rsidRPr="00F83933">
              <w:rPr>
                <w:rFonts w:ascii="Arial" w:hAnsi="Arial" w:cs="Arial"/>
                <w:b/>
                <w:sz w:val="22"/>
                <w:szCs w:val="22"/>
                <w:lang w:val="fr-BE"/>
              </w:rPr>
              <w:t>juriste</w:t>
            </w:r>
            <w:r w:rsidR="001B73A4">
              <w:rPr>
                <w:rFonts w:ascii="Arial" w:hAnsi="Arial" w:cs="Arial"/>
                <w:sz w:val="22"/>
                <w:szCs w:val="22"/>
                <w:lang w:val="fr-BE"/>
              </w:rPr>
              <w:t xml:space="preserve"> plus spécifiquement </w:t>
            </w:r>
            <w:r w:rsidR="009369E1">
              <w:rPr>
                <w:rFonts w:ascii="Arial" w:hAnsi="Arial" w:cs="Arial"/>
                <w:sz w:val="22"/>
                <w:szCs w:val="22"/>
                <w:lang w:val="fr-BE"/>
              </w:rPr>
              <w:t xml:space="preserve">si c’est le cas </w:t>
            </w:r>
            <w:r w:rsidR="002768B8">
              <w:rPr>
                <w:rFonts w:ascii="Arial" w:hAnsi="Arial" w:cs="Arial"/>
                <w:sz w:val="22"/>
                <w:szCs w:val="22"/>
                <w:lang w:val="fr-BE"/>
              </w:rPr>
              <w:t>(pas indispensable au recrutement)</w:t>
            </w:r>
            <w:r w:rsidR="001B73A4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  <w:p w14:paraId="1CC64F38" w14:textId="77777777" w:rsidR="001B73A4" w:rsidRDefault="001B73A4" w:rsidP="001B73A4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7ED9D1A3" w14:textId="77777777" w:rsidR="001B73A4" w:rsidRDefault="001B73A4" w:rsidP="001B73A4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4D0A57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 de tâches</w:t>
            </w:r>
          </w:p>
          <w:p w14:paraId="054C5733" w14:textId="77777777" w:rsidR="001B73A4" w:rsidRPr="006B0F22" w:rsidRDefault="001B73A4" w:rsidP="001B73A4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Apporter un appui juridique à toute la division</w:t>
            </w:r>
            <w:r w:rsidR="00DA5D24">
              <w:rPr>
                <w:rFonts w:ascii="Arial" w:hAnsi="Arial" w:cs="Arial"/>
                <w:sz w:val="22"/>
                <w:szCs w:val="22"/>
                <w:lang w:val="fr-BE"/>
              </w:rPr>
              <w:t xml:space="preserve"> de l’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aménagement du territoire</w:t>
            </w:r>
            <w:r w:rsidR="00CD2DB4">
              <w:rPr>
                <w:rFonts w:ascii="Arial" w:hAnsi="Arial" w:cs="Arial"/>
                <w:sz w:val="22"/>
                <w:szCs w:val="22"/>
                <w:lang w:val="fr-BE"/>
              </w:rPr>
              <w:t xml:space="preserve"> sur des sujets plus spécifiques et ponctuels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(permis, charges d’urbanisme, infractions, recours</w:t>
            </w:r>
            <w:r w:rsidR="00CD2DB4">
              <w:rPr>
                <w:rFonts w:ascii="Arial" w:hAnsi="Arial" w:cs="Arial"/>
                <w:sz w:val="22"/>
                <w:szCs w:val="22"/>
                <w:lang w:val="fr-BE"/>
              </w:rPr>
              <w:t>, plans d’aménagements territoriaux)</w:t>
            </w:r>
          </w:p>
          <w:p w14:paraId="5CB9F21A" w14:textId="77777777" w:rsidR="001B73A4" w:rsidRPr="00E852A0" w:rsidRDefault="001B73A4" w:rsidP="001B73A4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13AE1EF9" w14:textId="77777777" w:rsidR="00473D98" w:rsidRDefault="00473D98">
      <w:pPr>
        <w:rPr>
          <w:rFonts w:ascii="Arial" w:hAnsi="Arial" w:cs="Arial"/>
          <w:lang w:val="fr-BE"/>
        </w:rPr>
      </w:pPr>
    </w:p>
    <w:p w14:paraId="19E70030" w14:textId="77777777"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14:paraId="4AD9860E" w14:textId="77777777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14:paraId="4DFF0116" w14:textId="6DC956EB" w:rsidR="00CC3DA8" w:rsidRPr="00545AB1" w:rsidRDefault="00CC3DA8" w:rsidP="00545AB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545AB1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E24234" w14:paraId="1A03AA7B" w14:textId="77777777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14:paraId="15F8917E" w14:textId="77777777"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14:paraId="7BF25068" w14:textId="0D7E8E1F" w:rsidR="00CC3DA8" w:rsidRPr="00E852A0" w:rsidRDefault="00FB73D1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434BF9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Sous l’autorité de l’organisation hiérarchique résultant de l’organigramme</w:t>
            </w:r>
          </w:p>
        </w:tc>
      </w:tr>
      <w:tr w:rsidR="00F64CEB" w:rsidRPr="002058A1" w14:paraId="3950939F" w14:textId="77777777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14:paraId="19AFFE89" w14:textId="77777777"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14:paraId="0FC49D0C" w14:textId="77777777"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14:paraId="04C98F95" w14:textId="77777777"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14:paraId="4395FFC6" w14:textId="77777777"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C82350E" w14:textId="77777777"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143A22">
              <w:rPr>
                <w:rFonts w:ascii="Arial" w:hAnsi="Arial" w:cs="Arial"/>
              </w:rPr>
            </w:r>
            <w:r w:rsidR="00143A22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14:paraId="5A3A4A07" w14:textId="77777777" w:rsidR="00EE6108" w:rsidRPr="002058A1" w:rsidRDefault="001B73A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43A22">
              <w:rPr>
                <w:rFonts w:ascii="Arial" w:hAnsi="Arial" w:cs="Arial"/>
              </w:rPr>
            </w:r>
            <w:r w:rsidR="00143A2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1 – 10 collaborateurs</w:t>
            </w:r>
          </w:p>
          <w:p w14:paraId="0936D6C6" w14:textId="77777777"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143A22">
              <w:rPr>
                <w:rFonts w:ascii="Arial" w:hAnsi="Arial" w:cs="Arial"/>
              </w:rPr>
            </w:r>
            <w:r w:rsidR="00143A22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11 – 20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14:paraId="17DA1072" w14:textId="77777777" w:rsidR="00EE6108" w:rsidRPr="002058A1" w:rsidRDefault="000B6704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143A22">
              <w:rPr>
                <w:rFonts w:ascii="Arial" w:hAnsi="Arial" w:cs="Arial"/>
              </w:rPr>
            </w:r>
            <w:r w:rsidR="00143A22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21 – 50</w:t>
            </w:r>
            <w:r w:rsidR="00EE6108" w:rsidRPr="002058A1">
              <w:rPr>
                <w:rFonts w:ascii="Arial" w:hAnsi="Arial" w:cs="Arial"/>
              </w:rPr>
              <w:t xml:space="preserve"> collaborateurs </w:t>
            </w:r>
          </w:p>
          <w:p w14:paraId="23B5A6D4" w14:textId="77777777"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143A22">
              <w:rPr>
                <w:rFonts w:ascii="Arial" w:hAnsi="Arial" w:cs="Arial"/>
              </w:rPr>
            </w:r>
            <w:r w:rsidR="00143A22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&gt; 50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14:paraId="0ACDDC73" w14:textId="77777777" w:rsidR="00EE6108" w:rsidRPr="00E852A0" w:rsidRDefault="00EE6108" w:rsidP="00794A9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68EDB8E" w14:textId="77777777" w:rsidR="00EE6108" w:rsidRPr="002058A1" w:rsidRDefault="001B73A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43A22">
              <w:rPr>
                <w:rFonts w:ascii="Arial" w:hAnsi="Arial" w:cs="Arial"/>
              </w:rPr>
            </w:r>
            <w:r w:rsidR="00143A2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A</w:t>
            </w:r>
            <w:r w:rsidR="00AF3549" w:rsidRPr="002058A1">
              <w:rPr>
                <w:rFonts w:ascii="Arial" w:hAnsi="Arial" w:cs="Arial"/>
              </w:rPr>
              <w:t xml:space="preserve"> </w:t>
            </w:r>
          </w:p>
          <w:p w14:paraId="01899DC6" w14:textId="77777777"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143A22">
              <w:rPr>
                <w:rFonts w:ascii="Arial" w:hAnsi="Arial" w:cs="Arial"/>
              </w:rPr>
            </w:r>
            <w:r w:rsidR="00143A22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B</w:t>
            </w:r>
          </w:p>
          <w:p w14:paraId="17765779" w14:textId="77777777" w:rsidR="00EE6108" w:rsidRPr="002058A1" w:rsidRDefault="001B73A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43A22">
              <w:rPr>
                <w:rFonts w:ascii="Arial" w:hAnsi="Arial" w:cs="Arial"/>
              </w:rPr>
            </w:r>
            <w:r w:rsidR="00143A2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C</w:t>
            </w:r>
            <w:r w:rsidR="00794A98" w:rsidRPr="002058A1">
              <w:rPr>
                <w:rFonts w:ascii="Arial" w:hAnsi="Arial" w:cs="Arial"/>
              </w:rPr>
              <w:t xml:space="preserve"> </w:t>
            </w:r>
          </w:p>
          <w:p w14:paraId="32068CAF" w14:textId="77777777" w:rsidR="00EE6108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3A22">
              <w:rPr>
                <w:rFonts w:ascii="Arial" w:hAnsi="Arial" w:cs="Arial"/>
                <w:sz w:val="24"/>
              </w:rPr>
            </w:r>
            <w:r w:rsidR="00143A22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794A98" w:rsidRPr="002058A1">
              <w:rPr>
                <w:rFonts w:ascii="Arial" w:hAnsi="Arial" w:cs="Arial"/>
              </w:rPr>
              <w:t xml:space="preserve">Niveau D </w:t>
            </w:r>
          </w:p>
          <w:p w14:paraId="404FDEBE" w14:textId="77777777" w:rsidR="00FC428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3A22">
              <w:rPr>
                <w:rFonts w:ascii="Arial" w:hAnsi="Arial" w:cs="Arial"/>
                <w:sz w:val="24"/>
              </w:rPr>
            </w:r>
            <w:r w:rsidR="00143A22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14:paraId="5320F3F4" w14:textId="77777777"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14:paraId="323BC064" w14:textId="77777777"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14:paraId="10B3235B" w14:textId="77777777" w:rsidTr="00545AB1">
        <w:trPr>
          <w:cantSplit/>
          <w:trHeight w:val="592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633C05B0" w14:textId="77777777" w:rsidR="003162BA" w:rsidRPr="00E852A0" w:rsidRDefault="00AF3549" w:rsidP="00545AB1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Profil de c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ompétences </w:t>
            </w:r>
          </w:p>
        </w:tc>
      </w:tr>
      <w:tr w:rsidR="003162BA" w:rsidRPr="00545AB1" w14:paraId="7384D584" w14:textId="77777777" w:rsidTr="00545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9214" w:type="dxa"/>
            <w:gridSpan w:val="2"/>
            <w:shd w:val="clear" w:color="auto" w:fill="auto"/>
          </w:tcPr>
          <w:p w14:paraId="43601B8C" w14:textId="5F82C02D" w:rsidR="004D0A57" w:rsidRDefault="004D0A57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 xml:space="preserve">Etre en possession du </w:t>
            </w: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diplôme d’enseignement universitaire ou supérieur de type long ou promotion par accession au niveau A</w:t>
            </w:r>
            <w:r w:rsidR="00725C62">
              <w:rPr>
                <w:rFonts w:ascii="Arial" w:hAnsi="Arial" w:cs="Arial"/>
                <w:sz w:val="22"/>
                <w:szCs w:val="22"/>
                <w:lang w:val="fr-BE"/>
              </w:rPr>
              <w:t xml:space="preserve"> – master architecture, ingénieur industriel en construction, ingénieur civil en construction ou autre master en lien avec la construction et/ou le droit.</w:t>
            </w:r>
          </w:p>
          <w:p w14:paraId="590D9A42" w14:textId="77777777" w:rsidR="004D0A57" w:rsidRDefault="004D0A57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Connaître et respecter, dans l’exercice de la fonction, l’obligation de confidentialité des données à traiter et, de manière générale, connaître et respecter les règlementations en matière de protection d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es données à caractère personnel</w:t>
            </w:r>
          </w:p>
          <w:p w14:paraId="79E3ABFE" w14:textId="7F07F117" w:rsidR="004D0A57" w:rsidRDefault="009369E1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Être soucieux de </w:t>
            </w:r>
            <w:r w:rsidR="004D0A57" w:rsidRPr="004D0A57">
              <w:rPr>
                <w:rFonts w:ascii="Arial" w:hAnsi="Arial" w:cs="Arial"/>
                <w:sz w:val="22"/>
                <w:szCs w:val="22"/>
                <w:lang w:val="fr-BE"/>
              </w:rPr>
              <w:t>se tenir à jour des législations, des changements urbanistiques</w:t>
            </w:r>
            <w:r w:rsidR="001B73A4">
              <w:rPr>
                <w:rFonts w:ascii="Arial" w:hAnsi="Arial" w:cs="Arial"/>
                <w:sz w:val="22"/>
                <w:szCs w:val="22"/>
                <w:lang w:val="fr-BE"/>
              </w:rPr>
              <w:t>/environnementaux</w:t>
            </w:r>
            <w:r w:rsidR="004D0A57" w:rsidRPr="004D0A57">
              <w:rPr>
                <w:rFonts w:ascii="Arial" w:hAnsi="Arial" w:cs="Arial"/>
                <w:sz w:val="22"/>
                <w:szCs w:val="22"/>
                <w:lang w:val="fr-BE"/>
              </w:rPr>
              <w:t xml:space="preserve"> et nouvelles directives communales</w:t>
            </w:r>
            <w:r w:rsidR="001B73A4">
              <w:rPr>
                <w:rFonts w:ascii="Arial" w:hAnsi="Arial" w:cs="Arial"/>
                <w:sz w:val="22"/>
                <w:szCs w:val="22"/>
                <w:lang w:val="fr-BE"/>
              </w:rPr>
              <w:t xml:space="preserve"> (</w:t>
            </w:r>
            <w:proofErr w:type="spellStart"/>
            <w:r w:rsidR="001B73A4">
              <w:rPr>
                <w:rFonts w:ascii="Arial" w:hAnsi="Arial" w:cs="Arial"/>
                <w:sz w:val="22"/>
                <w:szCs w:val="22"/>
                <w:lang w:val="fr-BE"/>
              </w:rPr>
              <w:t>CoBAT</w:t>
            </w:r>
            <w:proofErr w:type="spellEnd"/>
            <w:r w:rsidR="001B73A4">
              <w:rPr>
                <w:rFonts w:ascii="Arial" w:hAnsi="Arial" w:cs="Arial"/>
                <w:sz w:val="22"/>
                <w:szCs w:val="22"/>
                <w:lang w:val="fr-BE"/>
              </w:rPr>
              <w:t>,…)</w:t>
            </w:r>
          </w:p>
          <w:p w14:paraId="5109583D" w14:textId="32B61613" w:rsidR="009369E1" w:rsidRDefault="009369E1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Être attiré par le fait d’aller aussi sur le terrain</w:t>
            </w:r>
          </w:p>
          <w:p w14:paraId="0E7998C5" w14:textId="0EADC384" w:rsidR="009369E1" w:rsidRDefault="009369E1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Disposer d’un leadership naturel</w:t>
            </w:r>
          </w:p>
          <w:p w14:paraId="416F942E" w14:textId="6762E2C2" w:rsidR="009369E1" w:rsidRDefault="009369E1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Disposer d’une e</w:t>
            </w: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sprit d’équipe et collabor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er facilement</w:t>
            </w: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 xml:space="preserve"> notamment avec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le </w:t>
            </w: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 xml:space="preserve">service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de l’</w:t>
            </w: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 xml:space="preserve">urbanisme </w:t>
            </w:r>
          </w:p>
          <w:p w14:paraId="57A22AE1" w14:textId="1F25565C" w:rsidR="00725C62" w:rsidRDefault="00725C62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Capacité à se remettre en question</w:t>
            </w:r>
          </w:p>
          <w:p w14:paraId="766ED379" w14:textId="7938EDFB" w:rsidR="00725C62" w:rsidRDefault="00725C62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Capable d’innover et de mettre en place de nouvelles pratiques</w:t>
            </w:r>
          </w:p>
          <w:p w14:paraId="180EAC46" w14:textId="1D2D9E68" w:rsidR="00964ED5" w:rsidRPr="00964ED5" w:rsidRDefault="00964ED5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Capable d’organiser et diriger un service</w:t>
            </w:r>
          </w:p>
          <w:p w14:paraId="61234B60" w14:textId="77777777" w:rsidR="009369E1" w:rsidRDefault="009369E1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Bonne capacité de communication (sensibilité à la gestion positive des personnes)</w:t>
            </w:r>
          </w:p>
          <w:p w14:paraId="220F9498" w14:textId="7A22AD9B" w:rsidR="009369E1" w:rsidRDefault="009369E1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Être Assertif</w:t>
            </w:r>
          </w:p>
          <w:p w14:paraId="1F6B0B7F" w14:textId="00731C08" w:rsidR="00964ED5" w:rsidRPr="00964ED5" w:rsidRDefault="00964ED5" w:rsidP="00856B0B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64ED5">
              <w:rPr>
                <w:rFonts w:ascii="Arial" w:hAnsi="Arial" w:cs="Arial"/>
                <w:sz w:val="22"/>
                <w:szCs w:val="22"/>
                <w:lang w:val="fr-BE"/>
              </w:rPr>
              <w:t>Autonome et curieux</w:t>
            </w:r>
          </w:p>
          <w:p w14:paraId="4AC44237" w14:textId="50989F64" w:rsidR="009369E1" w:rsidRPr="004D0A57" w:rsidRDefault="009369E1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Disposer d’une b</w:t>
            </w: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onne méthodologie de travail avec gestion temporelle et organisationnelle</w:t>
            </w:r>
          </w:p>
          <w:p w14:paraId="6BEEA17E" w14:textId="77777777" w:rsidR="009369E1" w:rsidRPr="004D0A57" w:rsidRDefault="009369E1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Être flexible et polyvalent</w:t>
            </w:r>
          </w:p>
          <w:p w14:paraId="3CB63E9B" w14:textId="77777777" w:rsidR="009369E1" w:rsidRPr="004D0A57" w:rsidRDefault="009369E1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Avoir un esprit d’analyse et critique</w:t>
            </w:r>
          </w:p>
          <w:p w14:paraId="5B329DFF" w14:textId="77777777" w:rsidR="00725C62" w:rsidRDefault="00725C62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Capacité à intégrer les priorités données et à les faire respecter </w:t>
            </w:r>
          </w:p>
          <w:p w14:paraId="3FE42444" w14:textId="77777777" w:rsidR="00725C62" w:rsidRPr="004D0A57" w:rsidRDefault="00725C62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Respect des délais</w:t>
            </w:r>
          </w:p>
          <w:p w14:paraId="2E501C5F" w14:textId="77777777" w:rsidR="00725C62" w:rsidRPr="004D0A57" w:rsidRDefault="00725C62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Capacité de recherches d'informations, d'analyse et de synthèse</w:t>
            </w:r>
          </w:p>
          <w:p w14:paraId="525D2FEB" w14:textId="77777777" w:rsidR="00725C62" w:rsidRPr="004D0A57" w:rsidRDefault="00725C62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Capacité de rédaction</w:t>
            </w:r>
          </w:p>
          <w:p w14:paraId="368CA670" w14:textId="77777777" w:rsidR="009369E1" w:rsidRPr="004D0A57" w:rsidRDefault="009369E1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Savoir gérer les situations d’urgence/de stress</w:t>
            </w:r>
          </w:p>
          <w:p w14:paraId="2E4A1D32" w14:textId="77777777" w:rsidR="004D0A57" w:rsidRPr="004D0A57" w:rsidRDefault="004D0A57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Bilingue (Fr/</w:t>
            </w:r>
            <w:proofErr w:type="spellStart"/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Nl</w:t>
            </w:r>
            <w:proofErr w:type="spellEnd"/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  <w:p w14:paraId="6C4ECC9F" w14:textId="29D7F19A" w:rsidR="004D0A57" w:rsidRDefault="004D0A57" w:rsidP="00964ED5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Maîtrise</w:t>
            </w:r>
            <w:r w:rsidR="009369E1">
              <w:rPr>
                <w:rFonts w:ascii="Arial" w:hAnsi="Arial" w:cs="Arial"/>
                <w:sz w:val="22"/>
                <w:szCs w:val="22"/>
                <w:lang w:val="fr-BE"/>
              </w:rPr>
              <w:t>r</w:t>
            </w: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9369E1">
              <w:rPr>
                <w:rFonts w:ascii="Arial" w:hAnsi="Arial" w:cs="Arial"/>
                <w:sz w:val="22"/>
                <w:szCs w:val="22"/>
                <w:lang w:val="fr-BE"/>
              </w:rPr>
              <w:t>le</w:t>
            </w:r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 xml:space="preserve">s outils bureautiques courants (Word, </w:t>
            </w:r>
            <w:proofErr w:type="spellStart"/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excel</w:t>
            </w:r>
            <w:proofErr w:type="spellEnd"/>
            <w:r w:rsidRPr="004D0A57">
              <w:rPr>
                <w:rFonts w:ascii="Arial" w:hAnsi="Arial" w:cs="Arial"/>
                <w:sz w:val="22"/>
                <w:szCs w:val="22"/>
                <w:lang w:val="fr-BE"/>
              </w:rPr>
              <w:t>,…)</w:t>
            </w:r>
          </w:p>
          <w:p w14:paraId="39F1277E" w14:textId="77777777" w:rsidR="005C7D7F" w:rsidRPr="004D0A57" w:rsidRDefault="005C7D7F" w:rsidP="00725C62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4A00282E" w14:textId="77777777" w:rsidR="004D0A57" w:rsidRPr="004D0A57" w:rsidRDefault="004D0A57" w:rsidP="004D0A57">
      <w:pPr>
        <w:rPr>
          <w:lang w:val="fr-FR"/>
        </w:rPr>
      </w:pPr>
      <w:r w:rsidRPr="004D0A57">
        <w:rPr>
          <w:lang w:val="fr-FR"/>
        </w:rPr>
        <w:t>La loi de continuité et de régularité</w:t>
      </w:r>
    </w:p>
    <w:p w14:paraId="0312570A" w14:textId="77777777" w:rsidR="004D0A57" w:rsidRPr="004D0A57" w:rsidRDefault="004D0A57" w:rsidP="004D0A57">
      <w:pPr>
        <w:rPr>
          <w:lang w:val="fr-FR"/>
        </w:rPr>
      </w:pPr>
      <w:r w:rsidRPr="004D0A57">
        <w:rPr>
          <w:lang w:val="fr-FR"/>
        </w:rPr>
        <w:t>« Le service public doit fonctionner de manière continue et régulière, sans interruption, ni suspension. »</w:t>
      </w:r>
    </w:p>
    <w:p w14:paraId="71A1C471" w14:textId="77777777" w:rsidR="004D0A57" w:rsidRDefault="004D0A57" w:rsidP="004D0A57">
      <w:pPr>
        <w:rPr>
          <w:lang w:val="fr-FR"/>
        </w:rPr>
      </w:pPr>
      <w:r w:rsidRPr="004D0A57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régularité.</w:t>
      </w:r>
    </w:p>
    <w:p w14:paraId="54F8EEC1" w14:textId="77777777" w:rsidR="00143A22" w:rsidRDefault="00143A22" w:rsidP="004D0A57">
      <w:pPr>
        <w:rPr>
          <w:lang w:val="fr-FR"/>
        </w:rPr>
      </w:pPr>
    </w:p>
    <w:p w14:paraId="6CEC45D7" w14:textId="77777777" w:rsidR="00143A22" w:rsidRDefault="00143A22" w:rsidP="004D0A57">
      <w:pPr>
        <w:rPr>
          <w:lang w:val="fr-FR"/>
        </w:rPr>
      </w:pPr>
    </w:p>
    <w:p w14:paraId="3F40403E" w14:textId="77777777" w:rsidR="00143A22" w:rsidRDefault="00143A22" w:rsidP="004D0A57">
      <w:pPr>
        <w:rPr>
          <w:lang w:val="fr-FR"/>
        </w:rPr>
      </w:pPr>
    </w:p>
    <w:p w14:paraId="1EED5D2C" w14:textId="77777777" w:rsidR="00143A22" w:rsidRDefault="00143A22" w:rsidP="004D0A57">
      <w:pPr>
        <w:rPr>
          <w:lang w:val="fr-FR"/>
        </w:rPr>
      </w:pPr>
    </w:p>
    <w:p w14:paraId="131C21E0" w14:textId="77777777" w:rsidR="00143A22" w:rsidRDefault="00143A22" w:rsidP="004D0A57">
      <w:pPr>
        <w:rPr>
          <w:lang w:val="fr-FR"/>
        </w:rPr>
      </w:pPr>
    </w:p>
    <w:p w14:paraId="33F20630" w14:textId="77777777" w:rsidR="00143A22" w:rsidRDefault="00143A22" w:rsidP="00143A22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Données pratiques </w:t>
      </w:r>
    </w:p>
    <w:p w14:paraId="66E423C5" w14:textId="77777777" w:rsidR="00143A22" w:rsidRDefault="00143A22" w:rsidP="00143A22">
      <w:pPr>
        <w:rPr>
          <w:color w:val="1F497D"/>
          <w:lang w:val="fr-FR"/>
        </w:rPr>
      </w:pPr>
      <w:r>
        <w:rPr>
          <w:color w:val="1F497D"/>
          <w:lang w:val="fr-FR"/>
        </w:rPr>
        <w:t>Envoyer un CV accompagné d’une lettre de motivation signée + copie diplôme requis  </w:t>
      </w:r>
      <w:r>
        <w:rPr>
          <w:color w:val="1F497D" w:themeColor="dark2"/>
          <w:lang w:val="fr-FR"/>
        </w:rPr>
        <w:t>Master</w:t>
      </w:r>
    </w:p>
    <w:p w14:paraId="593D2F95" w14:textId="77777777" w:rsidR="00143A22" w:rsidRDefault="00143A22" w:rsidP="00143A22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courrier à: </w:t>
      </w:r>
    </w:p>
    <w:p w14:paraId="1B573A01" w14:textId="77777777" w:rsidR="00143A22" w:rsidRDefault="00143A22" w:rsidP="00143A22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Administration Communale de Molenbeek-Saint-Jean </w:t>
      </w:r>
    </w:p>
    <w:p w14:paraId="7C58E7CA" w14:textId="77777777" w:rsidR="00143A22" w:rsidRDefault="00143A22" w:rsidP="00143A22">
      <w:pPr>
        <w:rPr>
          <w:color w:val="1F497D"/>
          <w:lang w:val="fr-FR"/>
        </w:rPr>
      </w:pPr>
      <w:r>
        <w:rPr>
          <w:color w:val="1F497D"/>
          <w:lang w:val="fr-FR"/>
        </w:rPr>
        <w:t>Service GRH - Référence «urbanisme.»</w:t>
      </w:r>
    </w:p>
    <w:p w14:paraId="79C12FC2" w14:textId="77777777" w:rsidR="00143A22" w:rsidRDefault="00143A22" w:rsidP="00143A22">
      <w:pPr>
        <w:rPr>
          <w:color w:val="1F497D"/>
          <w:lang w:val="fr-FR"/>
        </w:rPr>
      </w:pPr>
    </w:p>
    <w:p w14:paraId="03521D97" w14:textId="77777777" w:rsidR="00143A22" w:rsidRDefault="00143A22" w:rsidP="00143A22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Rue du Comte de Flandre, 20 </w:t>
      </w:r>
    </w:p>
    <w:p w14:paraId="0045E3EE" w14:textId="77777777" w:rsidR="00143A22" w:rsidRDefault="00143A22" w:rsidP="00143A22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1080 Bruxelles </w:t>
      </w:r>
    </w:p>
    <w:p w14:paraId="1445CC2D" w14:textId="77777777" w:rsidR="00143A22" w:rsidRDefault="00143A22" w:rsidP="00143A22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e-mail à: </w:t>
      </w:r>
    </w:p>
    <w:p w14:paraId="54B692FD" w14:textId="77777777" w:rsidR="00143A22" w:rsidRDefault="00143A22" w:rsidP="00143A22">
      <w:pPr>
        <w:rPr>
          <w:color w:val="1F497D"/>
          <w:lang w:val="fr-FR"/>
        </w:rPr>
      </w:pPr>
      <w:hyperlink r:id="rId10" w:history="1">
        <w:r>
          <w:rPr>
            <w:rStyle w:val="Hyperlink"/>
            <w:color w:val="1F497D"/>
            <w:lang w:val="fr-FR"/>
          </w:rPr>
          <w:t>candidature@molenbeek.irisnet.be</w:t>
        </w:r>
      </w:hyperlink>
      <w:r>
        <w:rPr>
          <w:color w:val="1F497D"/>
          <w:lang w:val="fr-FR"/>
        </w:rPr>
        <w:t xml:space="preserve"> </w:t>
      </w:r>
    </w:p>
    <w:p w14:paraId="7B31C9C6" w14:textId="77777777" w:rsidR="00143A22" w:rsidRDefault="00143A22" w:rsidP="00143A22">
      <w:pPr>
        <w:rPr>
          <w:color w:val="1F497D"/>
          <w:lang w:val="fr-FR"/>
        </w:rPr>
      </w:pPr>
      <w:r>
        <w:rPr>
          <w:color w:val="1F497D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14:paraId="4016B747" w14:textId="77777777" w:rsidR="00143A22" w:rsidRDefault="00143A22" w:rsidP="00143A22">
      <w:pPr>
        <w:rPr>
          <w:color w:val="1F497D"/>
          <w:lang w:val="fr-FR"/>
        </w:rPr>
      </w:pPr>
    </w:p>
    <w:p w14:paraId="4281EC7E" w14:textId="77777777" w:rsidR="00143A22" w:rsidRDefault="00143A22" w:rsidP="00143A22">
      <w:pPr>
        <w:rPr>
          <w:color w:val="1F497D"/>
          <w:lang w:val="fr-FR"/>
        </w:rPr>
      </w:pPr>
    </w:p>
    <w:p w14:paraId="0D5A857A" w14:textId="77777777" w:rsidR="00143A22" w:rsidRDefault="00143A22" w:rsidP="00143A22">
      <w:pPr>
        <w:rPr>
          <w:color w:val="1F497D"/>
          <w:lang w:val="fr-FR"/>
        </w:rPr>
      </w:pPr>
    </w:p>
    <w:p w14:paraId="394C4D64" w14:textId="77777777" w:rsidR="00143A22" w:rsidRPr="004D0A57" w:rsidRDefault="00143A22" w:rsidP="004D0A57">
      <w:pPr>
        <w:rPr>
          <w:lang w:val="fr-FR"/>
        </w:rPr>
      </w:pPr>
      <w:bookmarkStart w:id="0" w:name="_GoBack"/>
      <w:bookmarkEnd w:id="0"/>
    </w:p>
    <w:p w14:paraId="65FA0A87" w14:textId="213FA843" w:rsidR="0092312F" w:rsidRPr="00736DD5" w:rsidRDefault="004B2E5E">
      <w:pPr>
        <w:rPr>
          <w:lang w:val="fr-FR"/>
        </w:rPr>
      </w:pPr>
      <w:r>
        <w:rPr>
          <w:lang w:val="fr-FR"/>
        </w:rPr>
        <w:t xml:space="preserve">                              </w:t>
      </w:r>
    </w:p>
    <w:sectPr w:rsidR="0092312F" w:rsidRPr="00736DD5" w:rsidSect="00736DD5">
      <w:footerReference w:type="default" r:id="rId11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46F8E" w14:textId="77777777" w:rsidR="002E66F6" w:rsidRDefault="002E66F6">
      <w:r>
        <w:separator/>
      </w:r>
    </w:p>
  </w:endnote>
  <w:endnote w:type="continuationSeparator" w:id="0">
    <w:p w14:paraId="0BF73491" w14:textId="77777777" w:rsidR="002E66F6" w:rsidRDefault="002E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68859" w14:textId="6512F1E9"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143A22">
      <w:rPr>
        <w:rStyle w:val="Paginanummer"/>
        <w:noProof/>
        <w:lang w:val="fr-BE"/>
      </w:rPr>
      <w:t>4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143A22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08555" w14:textId="77777777" w:rsidR="002E66F6" w:rsidRDefault="002E66F6">
      <w:r>
        <w:separator/>
      </w:r>
    </w:p>
  </w:footnote>
  <w:footnote w:type="continuationSeparator" w:id="0">
    <w:p w14:paraId="356BF133" w14:textId="77777777" w:rsidR="002E66F6" w:rsidRDefault="002E6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546B0"/>
    <w:multiLevelType w:val="hybridMultilevel"/>
    <w:tmpl w:val="435222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1657"/>
    <w:multiLevelType w:val="hybridMultilevel"/>
    <w:tmpl w:val="4D5E62B4"/>
    <w:lvl w:ilvl="0" w:tplc="38FEE11A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AA6649"/>
    <w:multiLevelType w:val="hybridMultilevel"/>
    <w:tmpl w:val="B8B48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05A42"/>
    <w:multiLevelType w:val="hybridMultilevel"/>
    <w:tmpl w:val="AEB6F0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6676A1"/>
    <w:multiLevelType w:val="hybridMultilevel"/>
    <w:tmpl w:val="881E69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07ED3"/>
    <w:multiLevelType w:val="hybridMultilevel"/>
    <w:tmpl w:val="0DEA3A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B95BA8"/>
    <w:multiLevelType w:val="hybridMultilevel"/>
    <w:tmpl w:val="164A9AB8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1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16124D6"/>
    <w:multiLevelType w:val="hybridMultilevel"/>
    <w:tmpl w:val="C9568E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614E12"/>
    <w:multiLevelType w:val="hybridMultilevel"/>
    <w:tmpl w:val="98C2B6B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362CA"/>
    <w:multiLevelType w:val="hybridMultilevel"/>
    <w:tmpl w:val="5C629F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324E4"/>
    <w:multiLevelType w:val="hybridMultilevel"/>
    <w:tmpl w:val="A1FA8C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A2402"/>
    <w:multiLevelType w:val="hybridMultilevel"/>
    <w:tmpl w:val="4EACAE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658BB"/>
    <w:multiLevelType w:val="hybridMultilevel"/>
    <w:tmpl w:val="79BC91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2"/>
  </w:num>
  <w:num w:numId="3">
    <w:abstractNumId w:val="3"/>
  </w:num>
  <w:num w:numId="4">
    <w:abstractNumId w:val="9"/>
  </w:num>
  <w:num w:numId="5">
    <w:abstractNumId w:val="22"/>
  </w:num>
  <w:num w:numId="6">
    <w:abstractNumId w:val="20"/>
  </w:num>
  <w:num w:numId="7">
    <w:abstractNumId w:val="11"/>
  </w:num>
  <w:num w:numId="8">
    <w:abstractNumId w:val="0"/>
  </w:num>
  <w:num w:numId="9">
    <w:abstractNumId w:val="21"/>
  </w:num>
  <w:num w:numId="10">
    <w:abstractNumId w:val="27"/>
  </w:num>
  <w:num w:numId="11">
    <w:abstractNumId w:val="15"/>
  </w:num>
  <w:num w:numId="12">
    <w:abstractNumId w:val="19"/>
  </w:num>
  <w:num w:numId="13">
    <w:abstractNumId w:val="4"/>
  </w:num>
  <w:num w:numId="14">
    <w:abstractNumId w:val="12"/>
  </w:num>
  <w:num w:numId="15">
    <w:abstractNumId w:val="13"/>
  </w:num>
  <w:num w:numId="16">
    <w:abstractNumId w:val="17"/>
  </w:num>
  <w:num w:numId="17">
    <w:abstractNumId w:val="33"/>
  </w:num>
  <w:num w:numId="18">
    <w:abstractNumId w:val="1"/>
  </w:num>
  <w:num w:numId="19">
    <w:abstractNumId w:val="18"/>
  </w:num>
  <w:num w:numId="20">
    <w:abstractNumId w:val="24"/>
  </w:num>
  <w:num w:numId="21">
    <w:abstractNumId w:val="26"/>
  </w:num>
  <w:num w:numId="22">
    <w:abstractNumId w:val="10"/>
  </w:num>
  <w:num w:numId="23">
    <w:abstractNumId w:val="14"/>
  </w:num>
  <w:num w:numId="24">
    <w:abstractNumId w:val="25"/>
  </w:num>
  <w:num w:numId="25">
    <w:abstractNumId w:val="2"/>
  </w:num>
  <w:num w:numId="26">
    <w:abstractNumId w:val="5"/>
  </w:num>
  <w:num w:numId="27">
    <w:abstractNumId w:val="7"/>
  </w:num>
  <w:num w:numId="28">
    <w:abstractNumId w:val="6"/>
  </w:num>
  <w:num w:numId="29">
    <w:abstractNumId w:val="16"/>
  </w:num>
  <w:num w:numId="30">
    <w:abstractNumId w:val="29"/>
  </w:num>
  <w:num w:numId="31">
    <w:abstractNumId w:val="30"/>
  </w:num>
  <w:num w:numId="32">
    <w:abstractNumId w:val="28"/>
  </w:num>
  <w:num w:numId="33">
    <w:abstractNumId w:val="31"/>
  </w:num>
  <w:num w:numId="3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A5DD7"/>
    <w:rsid w:val="000B6704"/>
    <w:rsid w:val="000D00DC"/>
    <w:rsid w:val="000D0D61"/>
    <w:rsid w:val="000F31E4"/>
    <w:rsid w:val="00140B7D"/>
    <w:rsid w:val="00143A22"/>
    <w:rsid w:val="00175127"/>
    <w:rsid w:val="00176070"/>
    <w:rsid w:val="001B1167"/>
    <w:rsid w:val="001B73A4"/>
    <w:rsid w:val="001F1732"/>
    <w:rsid w:val="001F6498"/>
    <w:rsid w:val="001F6A92"/>
    <w:rsid w:val="002058A1"/>
    <w:rsid w:val="00217642"/>
    <w:rsid w:val="002231F4"/>
    <w:rsid w:val="00224B2C"/>
    <w:rsid w:val="00225F80"/>
    <w:rsid w:val="00230287"/>
    <w:rsid w:val="00234BAD"/>
    <w:rsid w:val="002768B8"/>
    <w:rsid w:val="002A5C1E"/>
    <w:rsid w:val="002C454F"/>
    <w:rsid w:val="002C7C2E"/>
    <w:rsid w:val="002D20EB"/>
    <w:rsid w:val="002D377A"/>
    <w:rsid w:val="002E66F6"/>
    <w:rsid w:val="002F29F9"/>
    <w:rsid w:val="00312122"/>
    <w:rsid w:val="003162BA"/>
    <w:rsid w:val="00331D58"/>
    <w:rsid w:val="00337388"/>
    <w:rsid w:val="00341085"/>
    <w:rsid w:val="003845D4"/>
    <w:rsid w:val="003865A3"/>
    <w:rsid w:val="003B73D3"/>
    <w:rsid w:val="003C5D0F"/>
    <w:rsid w:val="00440DCE"/>
    <w:rsid w:val="00473D98"/>
    <w:rsid w:val="00481432"/>
    <w:rsid w:val="004A11ED"/>
    <w:rsid w:val="004B2E5E"/>
    <w:rsid w:val="004B52E4"/>
    <w:rsid w:val="004C3264"/>
    <w:rsid w:val="004C478B"/>
    <w:rsid w:val="004D0A57"/>
    <w:rsid w:val="004D2AF7"/>
    <w:rsid w:val="004F5DC0"/>
    <w:rsid w:val="00506676"/>
    <w:rsid w:val="005126F5"/>
    <w:rsid w:val="00525ADE"/>
    <w:rsid w:val="0053716D"/>
    <w:rsid w:val="00537268"/>
    <w:rsid w:val="00545AB1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515E5"/>
    <w:rsid w:val="00652578"/>
    <w:rsid w:val="006660DD"/>
    <w:rsid w:val="006A3BB8"/>
    <w:rsid w:val="006B0F22"/>
    <w:rsid w:val="006C2E88"/>
    <w:rsid w:val="00714CE9"/>
    <w:rsid w:val="00715FF0"/>
    <w:rsid w:val="00725C62"/>
    <w:rsid w:val="00735E9C"/>
    <w:rsid w:val="00736DD5"/>
    <w:rsid w:val="00767209"/>
    <w:rsid w:val="00794A98"/>
    <w:rsid w:val="007A6978"/>
    <w:rsid w:val="007D5BC2"/>
    <w:rsid w:val="007E3AC1"/>
    <w:rsid w:val="007E58F5"/>
    <w:rsid w:val="0085142D"/>
    <w:rsid w:val="00854DDE"/>
    <w:rsid w:val="00856C2E"/>
    <w:rsid w:val="00861BCA"/>
    <w:rsid w:val="00863E73"/>
    <w:rsid w:val="00865D00"/>
    <w:rsid w:val="00872BEF"/>
    <w:rsid w:val="008A677F"/>
    <w:rsid w:val="008C6120"/>
    <w:rsid w:val="008D13FD"/>
    <w:rsid w:val="008E22F4"/>
    <w:rsid w:val="008F5B15"/>
    <w:rsid w:val="00902AB5"/>
    <w:rsid w:val="00917193"/>
    <w:rsid w:val="0092312F"/>
    <w:rsid w:val="00925B58"/>
    <w:rsid w:val="009369E1"/>
    <w:rsid w:val="0094640E"/>
    <w:rsid w:val="0094789F"/>
    <w:rsid w:val="00964ED5"/>
    <w:rsid w:val="00973242"/>
    <w:rsid w:val="009941A3"/>
    <w:rsid w:val="009C396D"/>
    <w:rsid w:val="009D4406"/>
    <w:rsid w:val="00A56B85"/>
    <w:rsid w:val="00A94CC0"/>
    <w:rsid w:val="00AA6E06"/>
    <w:rsid w:val="00AD2C3E"/>
    <w:rsid w:val="00AF3549"/>
    <w:rsid w:val="00B14113"/>
    <w:rsid w:val="00B200C4"/>
    <w:rsid w:val="00B30128"/>
    <w:rsid w:val="00B50E4A"/>
    <w:rsid w:val="00B62EA7"/>
    <w:rsid w:val="00B809B4"/>
    <w:rsid w:val="00B84FDC"/>
    <w:rsid w:val="00BA1BEA"/>
    <w:rsid w:val="00BB3BBB"/>
    <w:rsid w:val="00BB7E33"/>
    <w:rsid w:val="00BD38F2"/>
    <w:rsid w:val="00BE34BA"/>
    <w:rsid w:val="00BF109F"/>
    <w:rsid w:val="00BF7E0E"/>
    <w:rsid w:val="00C1438C"/>
    <w:rsid w:val="00C2543F"/>
    <w:rsid w:val="00C6612C"/>
    <w:rsid w:val="00CC3849"/>
    <w:rsid w:val="00CC3DA8"/>
    <w:rsid w:val="00CD2DB4"/>
    <w:rsid w:val="00CD6535"/>
    <w:rsid w:val="00CE69AF"/>
    <w:rsid w:val="00D07E7A"/>
    <w:rsid w:val="00D34FC8"/>
    <w:rsid w:val="00D365AD"/>
    <w:rsid w:val="00D51ABC"/>
    <w:rsid w:val="00D61A0D"/>
    <w:rsid w:val="00D76694"/>
    <w:rsid w:val="00DA5D24"/>
    <w:rsid w:val="00DD1B83"/>
    <w:rsid w:val="00DD4284"/>
    <w:rsid w:val="00DF31AD"/>
    <w:rsid w:val="00E02FDB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32640"/>
    <w:rsid w:val="00F55470"/>
    <w:rsid w:val="00F60CEE"/>
    <w:rsid w:val="00F64CEB"/>
    <w:rsid w:val="00F83933"/>
    <w:rsid w:val="00FA6A07"/>
    <w:rsid w:val="00FB154E"/>
    <w:rsid w:val="00FB73D1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D4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014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6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ndidature@molenbeek.irisnet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F147-A230-4250-94D5-32DA9301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1</TotalTime>
  <Pages>4</Pages>
  <Words>1172</Words>
  <Characters>7365</Characters>
  <Application>Microsoft Office Word</Application>
  <DocSecurity>0</DocSecurity>
  <Lines>61</Lines>
  <Paragraphs>17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template functiebeschrijving</vt:lpstr>
      <vt:lpstr>template functiebeschrijving</vt:lpstr>
      <vt:lpstr>template functiebeschrijving</vt:lpstr>
    </vt:vector>
  </TitlesOfParts>
  <Company>De Witte &amp; Morel</Company>
  <LinksUpToDate>false</LinksUpToDate>
  <CharactersWithSpaces>8520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2020-09-24T13:26:00Z</cp:lastPrinted>
  <dcterms:created xsi:type="dcterms:W3CDTF">2020-10-03T08:55:00Z</dcterms:created>
  <dcterms:modified xsi:type="dcterms:W3CDTF">2020-10-03T08:59:00Z</dcterms:modified>
</cp:coreProperties>
</file>