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Default="00B14113" w:rsidP="00B14113">
            <w:pPr>
              <w:pStyle w:val="Kop2"/>
              <w:rPr>
                <w:sz w:val="28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0A7BCB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0A7BC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B92C71" w:rsidRPr="000A7BC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COLLABORATEUR MUSEE</w:t>
            </w:r>
            <w:r w:rsidR="001F5D45" w:rsidRPr="000A7BC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-S </w:t>
            </w:r>
            <w:r w:rsidR="006515E5" w:rsidRPr="000A7BC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1F5D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D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B92C7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MUSEE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B92C71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PREVENTION ET VIE SOCIALE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</w:t>
            </w:r>
            <w:r w:rsidR="001F5D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03.09.20</w:t>
            </w:r>
            <w:r w:rsidR="000A7BCB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</w:t>
            </w:r>
            <w:r w:rsidR="001F5D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</w:t>
            </w:r>
          </w:p>
        </w:tc>
      </w:tr>
      <w:tr w:rsidR="007D5BC2" w:rsidRPr="000A7BCB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1F5D45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EA06FF">
              <w:rPr>
                <w:rFonts w:ascii="Arial" w:hAnsi="Arial" w:cs="Arial"/>
                <w:sz w:val="22"/>
                <w:szCs w:val="22"/>
              </w:rPr>
            </w:r>
            <w:r w:rsidR="00EA0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F5D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auxiliaire administratif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     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Mission</w:t>
            </w:r>
          </w:p>
        </w:tc>
      </w:tr>
      <w:tr w:rsidR="00F64CEB" w:rsidRPr="00EA06FF" w:rsidTr="00A30112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7D5BC2" w:rsidRDefault="004C6B70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  <w:r>
              <w:rPr>
                <w:rFonts w:cs="Arial"/>
                <w:kern w:val="32"/>
                <w:lang w:val="fr-BE"/>
              </w:rPr>
              <w:t>Suivi et traitement des dossie</w:t>
            </w:r>
            <w:r w:rsidR="00A0288C">
              <w:rPr>
                <w:rFonts w:cs="Arial"/>
                <w:kern w:val="32"/>
                <w:lang w:val="fr-BE"/>
              </w:rPr>
              <w:t>rs administratifs et comptables</w:t>
            </w:r>
          </w:p>
          <w:p w:rsidR="002D0F77" w:rsidRDefault="002D0F77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  <w:r>
              <w:rPr>
                <w:rFonts w:cs="Arial"/>
                <w:kern w:val="32"/>
                <w:lang w:val="fr-BE"/>
              </w:rPr>
              <w:t>Suivi technique</w:t>
            </w:r>
          </w:p>
          <w:p w:rsidR="00F46A17" w:rsidRDefault="00F46A17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  <w:r>
              <w:rPr>
                <w:rFonts w:cs="Arial"/>
                <w:kern w:val="32"/>
                <w:lang w:val="fr-BE"/>
              </w:rPr>
              <w:t xml:space="preserve">Promotion des musées </w:t>
            </w:r>
          </w:p>
          <w:p w:rsidR="00F46A17" w:rsidRDefault="00F46A17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  <w:r>
              <w:rPr>
                <w:rFonts w:cs="Arial"/>
                <w:kern w:val="32"/>
                <w:lang w:val="fr-BE"/>
              </w:rPr>
              <w:t>Service aux publics</w:t>
            </w:r>
          </w:p>
          <w:p w:rsidR="002832FB" w:rsidRDefault="002832FB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</w:p>
          <w:p w:rsidR="00710E9B" w:rsidRPr="007D5BC2" w:rsidRDefault="00710E9B" w:rsidP="004C6B70">
            <w:pPr>
              <w:pStyle w:val="Plattetekst2"/>
              <w:rPr>
                <w:rFonts w:cs="Arial"/>
                <w:kern w:val="32"/>
                <w:lang w:val="fr-BE"/>
              </w:rPr>
            </w:pPr>
            <w:r>
              <w:rPr>
                <w:rFonts w:cs="Arial"/>
                <w:kern w:val="32"/>
                <w:lang w:val="fr-BE"/>
              </w:rPr>
              <w:t>La fonction est évolutive</w:t>
            </w:r>
            <w:r w:rsidR="002832FB">
              <w:rPr>
                <w:rFonts w:cs="Arial"/>
                <w:kern w:val="32"/>
                <w:lang w:val="fr-BE"/>
              </w:rPr>
              <w:t xml:space="preserve"> en fonction des besoins du service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A30112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A3011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Activités principales</w:t>
            </w:r>
          </w:p>
        </w:tc>
      </w:tr>
      <w:tr w:rsidR="00F64CEB" w:rsidRPr="00EA06FF" w:rsidTr="00A30112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F46A17" w:rsidRPr="002832FB" w:rsidRDefault="00F46A17" w:rsidP="00F46A17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2832FB">
              <w:rPr>
                <w:rFonts w:ascii="Arial" w:hAnsi="Arial" w:cs="Arial"/>
                <w:b/>
                <w:sz w:val="22"/>
                <w:szCs w:val="22"/>
                <w:lang w:val="fr-BE"/>
              </w:rPr>
              <w:t>Administration et comptabilité :</w:t>
            </w:r>
          </w:p>
          <w:p w:rsidR="002D0F77" w:rsidRDefault="00F46A17" w:rsidP="002D0F7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Assistance administrative</w:t>
            </w:r>
            <w:r w:rsidR="002D0F77">
              <w:rPr>
                <w:snapToGrid w:val="0"/>
                <w:lang w:val="fr-FR" w:eastAsia="fr-FR"/>
              </w:rPr>
              <w:t xml:space="preserve"> et suivi comptable</w:t>
            </w:r>
          </w:p>
          <w:p w:rsidR="002D0F77" w:rsidRPr="00F46A17" w:rsidRDefault="002D0F77" w:rsidP="002D0F7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Gestion des stocks de fournitures bureaux, matériels et consommables</w:t>
            </w:r>
          </w:p>
          <w:p w:rsidR="00F46A17" w:rsidRPr="00D446C3" w:rsidRDefault="002D0F77" w:rsidP="002D0F77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Demande d’entretien des équipements bureautiques</w:t>
            </w:r>
          </w:p>
          <w:p w:rsidR="00F46A17" w:rsidRP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Suivi du courrier</w:t>
            </w:r>
          </w:p>
          <w:p w:rsidR="00F46A17" w:rsidRP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Demande des offres de prix aux fournisseurs</w:t>
            </w:r>
          </w:p>
          <w:p w:rsidR="00F46A17" w:rsidRP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Traitement et suivi des commandes &amp; livraisons</w:t>
            </w:r>
          </w:p>
          <w:p w:rsidR="00F46A17" w:rsidRDefault="00F46A17" w:rsidP="00F46A1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Liens interservices et avec les sociétés externes</w:t>
            </w:r>
          </w:p>
          <w:p w:rsidR="002647FC" w:rsidRPr="002647FC" w:rsidRDefault="002647FC" w:rsidP="00F46A17">
            <w:pPr>
              <w:pStyle w:val="Plattetekst2"/>
              <w:rPr>
                <w:rFonts w:cs="Arial"/>
                <w:snapToGrid w:val="0"/>
                <w:szCs w:val="22"/>
                <w:lang w:val="fr-FR" w:eastAsia="fr-FR"/>
              </w:rPr>
            </w:pPr>
            <w:proofErr w:type="spellStart"/>
            <w:r w:rsidRPr="000A7BCB">
              <w:rPr>
                <w:rFonts w:cs="Arial"/>
                <w:szCs w:val="22"/>
                <w:lang w:val="en-US"/>
              </w:rPr>
              <w:t>Rédaction</w:t>
            </w:r>
            <w:proofErr w:type="spellEnd"/>
            <w:r w:rsidRPr="000A7BCB">
              <w:rPr>
                <w:rFonts w:cs="Arial"/>
                <w:szCs w:val="22"/>
                <w:lang w:val="en-US"/>
              </w:rPr>
              <w:t xml:space="preserve"> des </w:t>
            </w:r>
            <w:proofErr w:type="spellStart"/>
            <w:r w:rsidRPr="000A7BCB">
              <w:rPr>
                <w:rFonts w:cs="Arial"/>
                <w:szCs w:val="22"/>
                <w:lang w:val="en-US"/>
              </w:rPr>
              <w:t>pv</w:t>
            </w:r>
            <w:proofErr w:type="spellEnd"/>
            <w:r w:rsidRPr="000A7BCB">
              <w:rPr>
                <w:rFonts w:cs="Arial"/>
                <w:szCs w:val="22"/>
                <w:lang w:val="en-US"/>
              </w:rPr>
              <w:t xml:space="preserve"> de </w:t>
            </w:r>
            <w:proofErr w:type="spellStart"/>
            <w:r w:rsidRPr="000A7BCB">
              <w:rPr>
                <w:rFonts w:cs="Arial"/>
                <w:szCs w:val="22"/>
                <w:lang w:val="en-US"/>
              </w:rPr>
              <w:t>réunions</w:t>
            </w:r>
            <w:proofErr w:type="spellEnd"/>
          </w:p>
          <w:p w:rsid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F46A17" w:rsidRPr="002832FB" w:rsidRDefault="00F46A17" w:rsidP="00F46A17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2832FB">
              <w:rPr>
                <w:rFonts w:ascii="Arial" w:hAnsi="Arial" w:cs="Arial"/>
                <w:b/>
                <w:sz w:val="22"/>
                <w:szCs w:val="22"/>
                <w:lang w:val="fr-BE"/>
              </w:rPr>
              <w:t>Promotion des musées :</w:t>
            </w:r>
          </w:p>
          <w:p w:rsid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 xml:space="preserve">Promotion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dans Molenbeek et en RBC</w:t>
            </w:r>
            <w:r w:rsidR="002832FB">
              <w:rPr>
                <w:rFonts w:ascii="Arial" w:hAnsi="Arial" w:cs="Arial"/>
                <w:sz w:val="22"/>
                <w:szCs w:val="22"/>
                <w:lang w:val="fr-BE"/>
              </w:rPr>
              <w:t xml:space="preserve"> via tous les canaux</w:t>
            </w:r>
          </w:p>
          <w:p w:rsidR="002832FB" w:rsidRDefault="002832FB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 de communiqué et participation au plan de communication</w:t>
            </w:r>
          </w:p>
          <w:p w:rsidR="002647FC" w:rsidRDefault="002647FC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A7BCB">
              <w:rPr>
                <w:sz w:val="24"/>
                <w:szCs w:val="24"/>
                <w:lang w:val="fr-BE"/>
              </w:rPr>
              <w:t xml:space="preserve">Encodage sur les sites web et gestion des sites et pages FB du </w:t>
            </w:r>
            <w:proofErr w:type="spellStart"/>
            <w:r w:rsidRPr="000A7BCB">
              <w:rPr>
                <w:sz w:val="24"/>
                <w:szCs w:val="24"/>
                <w:lang w:val="fr-BE"/>
              </w:rPr>
              <w:t>MoMuse</w:t>
            </w:r>
            <w:proofErr w:type="spellEnd"/>
            <w:r w:rsidRPr="000A7BCB">
              <w:rPr>
                <w:sz w:val="24"/>
                <w:szCs w:val="24"/>
                <w:lang w:val="fr-BE"/>
              </w:rPr>
              <w:t xml:space="preserve"> et </w:t>
            </w:r>
            <w:proofErr w:type="spellStart"/>
            <w:r w:rsidRPr="000A7BCB">
              <w:rPr>
                <w:sz w:val="24"/>
                <w:szCs w:val="24"/>
                <w:lang w:val="fr-BE"/>
              </w:rPr>
              <w:t>MicroFolie</w:t>
            </w:r>
            <w:proofErr w:type="spellEnd"/>
            <w:r w:rsidRPr="000A7BCB">
              <w:rPr>
                <w:sz w:val="24"/>
                <w:szCs w:val="24"/>
                <w:lang w:val="fr-BE"/>
              </w:rPr>
              <w:t xml:space="preserve"> en rapport </w:t>
            </w:r>
            <w:r w:rsidRPr="002647FC">
              <w:rPr>
                <w:sz w:val="24"/>
                <w:szCs w:val="24"/>
                <w:lang w:val="fr-BE"/>
              </w:rPr>
              <w:t>avec</w:t>
            </w:r>
            <w:r w:rsidRPr="000A7BCB">
              <w:rPr>
                <w:sz w:val="24"/>
                <w:szCs w:val="24"/>
                <w:lang w:val="fr-BE"/>
              </w:rPr>
              <w:t xml:space="preserve"> les décisions prises en équipe</w:t>
            </w:r>
          </w:p>
          <w:p w:rsidR="002647FC" w:rsidRPr="000A7BCB" w:rsidRDefault="002647FC" w:rsidP="002647FC">
            <w:pPr>
              <w:rPr>
                <w:sz w:val="24"/>
                <w:szCs w:val="24"/>
                <w:lang w:val="en-US"/>
              </w:rPr>
            </w:pPr>
            <w:proofErr w:type="spellStart"/>
            <w:r w:rsidRPr="000A7BCB">
              <w:rPr>
                <w:sz w:val="24"/>
                <w:szCs w:val="24"/>
                <w:lang w:val="en-US"/>
              </w:rPr>
              <w:t>Référencement</w:t>
            </w:r>
            <w:proofErr w:type="spellEnd"/>
            <w:r w:rsidRPr="000A7BCB">
              <w:rPr>
                <w:sz w:val="24"/>
                <w:szCs w:val="24"/>
                <w:lang w:val="en-US"/>
              </w:rPr>
              <w:t xml:space="preserve"> des sites</w:t>
            </w:r>
          </w:p>
          <w:p w:rsidR="002647FC" w:rsidRDefault="002647FC" w:rsidP="002647FC">
            <w:pPr>
              <w:pStyle w:val="Plattetekst2"/>
              <w:rPr>
                <w:snapToGrid w:val="0"/>
                <w:lang w:val="fr-FR" w:eastAsia="fr-FR"/>
              </w:rPr>
            </w:pPr>
            <w:proofErr w:type="spellStart"/>
            <w:r w:rsidRPr="000A7BCB">
              <w:rPr>
                <w:szCs w:val="22"/>
                <w:lang w:val="en-US"/>
              </w:rPr>
              <w:t>Développement</w:t>
            </w:r>
            <w:proofErr w:type="spellEnd"/>
            <w:r w:rsidRPr="000A7BCB">
              <w:rPr>
                <w:szCs w:val="22"/>
                <w:lang w:val="en-US"/>
              </w:rPr>
              <w:t xml:space="preserve"> de la base de </w:t>
            </w:r>
            <w:proofErr w:type="spellStart"/>
            <w:r w:rsidRPr="000A7BCB">
              <w:rPr>
                <w:szCs w:val="22"/>
                <w:lang w:val="en-US"/>
              </w:rPr>
              <w:t>données</w:t>
            </w:r>
            <w:proofErr w:type="spellEnd"/>
            <w:r w:rsidRPr="000A7BCB">
              <w:rPr>
                <w:szCs w:val="22"/>
                <w:lang w:val="en-US"/>
              </w:rPr>
              <w:t xml:space="preserve"> </w:t>
            </w:r>
            <w:proofErr w:type="gramStart"/>
            <w:r w:rsidRPr="000A7BCB">
              <w:rPr>
                <w:szCs w:val="22"/>
                <w:lang w:val="en-US"/>
              </w:rPr>
              <w:t>contacts</w:t>
            </w:r>
            <w:r>
              <w:rPr>
                <w:snapToGrid w:val="0"/>
                <w:lang w:val="fr-FR" w:eastAsia="fr-FR"/>
              </w:rPr>
              <w:t xml:space="preserve">  et</w:t>
            </w:r>
            <w:proofErr w:type="gramEnd"/>
            <w:r>
              <w:rPr>
                <w:snapToGrid w:val="0"/>
                <w:lang w:val="fr-FR" w:eastAsia="fr-FR"/>
              </w:rPr>
              <w:t xml:space="preserve"> suivi de la législation RGPD</w:t>
            </w:r>
          </w:p>
          <w:p w:rsidR="002647FC" w:rsidRPr="000A7BCB" w:rsidRDefault="002647FC" w:rsidP="002647FC">
            <w:pPr>
              <w:rPr>
                <w:sz w:val="24"/>
                <w:szCs w:val="24"/>
                <w:lang w:val="en-US"/>
              </w:rPr>
            </w:pPr>
          </w:p>
          <w:p w:rsidR="00F46A17" w:rsidRDefault="00F46A17" w:rsidP="004C6B70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F46A17" w:rsidRPr="002832FB" w:rsidRDefault="00F46A17" w:rsidP="004C6B70">
            <w:pPr>
              <w:pStyle w:val="Plattetekst2"/>
              <w:rPr>
                <w:b/>
                <w:snapToGrid w:val="0"/>
                <w:lang w:val="fr-FR" w:eastAsia="fr-FR"/>
              </w:rPr>
            </w:pPr>
            <w:r w:rsidRPr="002832FB">
              <w:rPr>
                <w:b/>
                <w:snapToGrid w:val="0"/>
                <w:lang w:val="fr-FR" w:eastAsia="fr-FR"/>
              </w:rPr>
              <w:t>Service aux publics :</w:t>
            </w:r>
          </w:p>
          <w:p w:rsidR="002832FB" w:rsidRDefault="00F46A17" w:rsidP="00F46A1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 xml:space="preserve">Accueil et permanence </w:t>
            </w:r>
            <w:r w:rsidR="002832FB">
              <w:rPr>
                <w:snapToGrid w:val="0"/>
                <w:lang w:val="fr-FR" w:eastAsia="fr-FR"/>
              </w:rPr>
              <w:t xml:space="preserve">au desk du rez-de-chaussée </w:t>
            </w:r>
            <w:r>
              <w:rPr>
                <w:snapToGrid w:val="0"/>
                <w:lang w:val="fr-FR" w:eastAsia="fr-FR"/>
              </w:rPr>
              <w:t>pendant les heures d’ouverture</w:t>
            </w:r>
            <w:r w:rsidR="002832FB">
              <w:rPr>
                <w:snapToGrid w:val="0"/>
                <w:lang w:val="fr-FR" w:eastAsia="fr-FR"/>
              </w:rPr>
              <w:t xml:space="preserve"> </w:t>
            </w:r>
          </w:p>
          <w:p w:rsidR="00F46A17" w:rsidRDefault="002832FB" w:rsidP="00F46A1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Accueil en soirée.</w:t>
            </w:r>
          </w:p>
          <w:p w:rsidR="002832FB" w:rsidRDefault="002832FB" w:rsidP="00F46A1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Prestations deux dimanches par mois</w:t>
            </w:r>
          </w:p>
          <w:p w:rsidR="002D0F77" w:rsidRDefault="002D0F77" w:rsidP="002D0F7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Organisation et gestion du calendrier des visites</w:t>
            </w:r>
          </w:p>
          <w:p w:rsidR="00F46A17" w:rsidRDefault="002D0F77" w:rsidP="004C6B70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Recherche de nouveaux publics</w:t>
            </w:r>
          </w:p>
          <w:p w:rsidR="00F46A17" w:rsidRDefault="00F46A17" w:rsidP="00F46A1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F46A17">
              <w:rPr>
                <w:rFonts w:ascii="Arial" w:hAnsi="Arial" w:cs="Arial"/>
                <w:sz w:val="22"/>
                <w:szCs w:val="22"/>
                <w:lang w:val="fr-BE"/>
              </w:rPr>
              <w:t>Suivi des demandes par téléphone et mails</w:t>
            </w:r>
          </w:p>
          <w:p w:rsidR="002832FB" w:rsidRDefault="002832FB" w:rsidP="002832FB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Gestion des statistiques de fréquentation</w:t>
            </w:r>
          </w:p>
          <w:p w:rsidR="002832FB" w:rsidRDefault="002832FB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2832FB" w:rsidRDefault="002D0F77" w:rsidP="00001708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2832FB">
              <w:rPr>
                <w:rFonts w:ascii="Arial" w:hAnsi="Arial" w:cs="Arial"/>
                <w:b/>
                <w:sz w:val="22"/>
                <w:szCs w:val="22"/>
                <w:lang w:val="fr-BE"/>
              </w:rPr>
              <w:t>Technique et logistique :</w:t>
            </w:r>
          </w:p>
          <w:p w:rsidR="002D0F77" w:rsidRDefault="002832FB" w:rsidP="002D0F7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Gestion</w:t>
            </w:r>
            <w:r w:rsidR="002D0F77">
              <w:rPr>
                <w:snapToGrid w:val="0"/>
                <w:lang w:val="fr-FR" w:eastAsia="fr-FR"/>
              </w:rPr>
              <w:t xml:space="preserve"> technique des installations</w:t>
            </w:r>
            <w:r>
              <w:rPr>
                <w:snapToGrid w:val="0"/>
                <w:lang w:val="fr-FR" w:eastAsia="fr-FR"/>
              </w:rPr>
              <w:t xml:space="preserve"> </w:t>
            </w:r>
            <w:r w:rsidR="002647FC">
              <w:rPr>
                <w:snapToGrid w:val="0"/>
                <w:lang w:val="fr-FR" w:eastAsia="fr-FR"/>
              </w:rPr>
              <w:t>multimédia</w:t>
            </w:r>
            <w:r>
              <w:rPr>
                <w:snapToGrid w:val="0"/>
                <w:lang w:val="fr-FR" w:eastAsia="fr-FR"/>
              </w:rPr>
              <w:t xml:space="preserve"> et informatique</w:t>
            </w:r>
            <w:r w:rsidR="002D0F77">
              <w:rPr>
                <w:snapToGrid w:val="0"/>
                <w:lang w:val="fr-FR" w:eastAsia="fr-FR"/>
              </w:rPr>
              <w:t xml:space="preserve"> du musée et de la </w:t>
            </w:r>
            <w:proofErr w:type="spellStart"/>
            <w:r w:rsidR="002647FC">
              <w:rPr>
                <w:snapToGrid w:val="0"/>
                <w:lang w:val="fr-FR" w:eastAsia="fr-FR"/>
              </w:rPr>
              <w:t>MicroFolie</w:t>
            </w:r>
            <w:proofErr w:type="spellEnd"/>
          </w:p>
          <w:p w:rsidR="002D0F77" w:rsidRDefault="002D0F77" w:rsidP="002D0F77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Soutien technique à la conservation</w:t>
            </w:r>
          </w:p>
          <w:p w:rsidR="00A30112" w:rsidRPr="002832FB" w:rsidRDefault="002D0F77" w:rsidP="002832FB">
            <w:pPr>
              <w:pStyle w:val="Plattetekst2"/>
              <w:rPr>
                <w:snapToGrid w:val="0"/>
                <w:lang w:val="fr-FR" w:eastAsia="fr-FR"/>
              </w:rPr>
            </w:pPr>
            <w:r>
              <w:rPr>
                <w:snapToGrid w:val="0"/>
                <w:lang w:val="fr-FR" w:eastAsia="fr-FR"/>
              </w:rPr>
              <w:t>Assistance aux expositions organisées dans le musée et la Maison des Cul</w:t>
            </w:r>
            <w:r w:rsidR="002832FB">
              <w:rPr>
                <w:snapToGrid w:val="0"/>
                <w:lang w:val="fr-FR" w:eastAsia="fr-FR"/>
              </w:rPr>
              <w:t>tures et autres locaux communaux</w:t>
            </w:r>
          </w:p>
          <w:p w:rsidR="00A30112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A30112" w:rsidRPr="00E852A0" w:rsidRDefault="00A30112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EA06FF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</w:t>
            </w:r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echnique</w:t>
            </w:r>
            <w:proofErr w:type="spellEnd"/>
            <w:proofErr w:type="gramEnd"/>
            <w:r w:rsidR="00A30112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A0288C">
              <w:rPr>
                <w:rFonts w:ascii="Arial" w:hAnsi="Arial" w:cs="Arial"/>
                <w:sz w:val="22"/>
                <w:szCs w:val="22"/>
                <w:lang w:val="fr-BE"/>
              </w:rPr>
              <w:t xml:space="preserve"> Connaissance du fonctionnement de l’administration communale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A0288C">
              <w:rPr>
                <w:rFonts w:ascii="Arial" w:hAnsi="Arial" w:cs="Arial"/>
                <w:sz w:val="22"/>
                <w:szCs w:val="22"/>
                <w:lang w:val="fr-BE"/>
              </w:rPr>
              <w:t xml:space="preserve"> Connaissance en marchés publics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A0288C">
              <w:rPr>
                <w:rFonts w:ascii="Arial" w:hAnsi="Arial" w:cs="Arial"/>
                <w:sz w:val="22"/>
                <w:szCs w:val="22"/>
                <w:lang w:val="fr-BE"/>
              </w:rPr>
              <w:t xml:space="preserve"> Rédiger des appels d’offres, analyse des devis et suivi des bons de commande &amp; livraisons 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26B82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442C4">
              <w:rPr>
                <w:rFonts w:ascii="Arial" w:hAnsi="Arial" w:cs="Arial"/>
                <w:sz w:val="22"/>
                <w:szCs w:val="22"/>
                <w:lang w:val="fr-BE"/>
              </w:rPr>
              <w:t>Respect des procédures administratives et hiérarchiques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26B82">
              <w:rPr>
                <w:rFonts w:ascii="Arial" w:hAnsi="Arial" w:cs="Arial"/>
                <w:sz w:val="22"/>
                <w:szCs w:val="22"/>
                <w:lang w:val="fr-BE"/>
              </w:rPr>
              <w:t xml:space="preserve"> Suivi technique des outils media et numériques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 xml:space="preserve"> Lien avec les prestataires externes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26B82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2832FB">
              <w:rPr>
                <w:rFonts w:ascii="Arial" w:hAnsi="Arial" w:cs="Arial"/>
                <w:sz w:val="22"/>
                <w:szCs w:val="22"/>
                <w:lang w:val="fr-BE"/>
              </w:rPr>
              <w:t>Grande flexibilité horaire en fonction des besoins du service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4442C4">
              <w:rPr>
                <w:rFonts w:ascii="Arial" w:hAnsi="Arial" w:cs="Arial"/>
                <w:sz w:val="22"/>
                <w:szCs w:val="22"/>
                <w:lang w:val="fr-BE"/>
              </w:rPr>
              <w:t xml:space="preserve"> Travail en réseau culturel – associatif – scolaire – universitaire -…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26B82">
              <w:rPr>
                <w:rFonts w:ascii="Arial" w:hAnsi="Arial" w:cs="Arial"/>
                <w:sz w:val="22"/>
                <w:szCs w:val="22"/>
                <w:lang w:val="fr-BE"/>
              </w:rPr>
              <w:t xml:space="preserve"> Outlook – Word – Excel - Access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E93746" w:rsidRP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026B82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>Excellent sens de la communication orale et écrite</w:t>
            </w:r>
          </w:p>
          <w:p w:rsidR="00E93746" w:rsidRDefault="00E9374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93746"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proofErr w:type="spellStart"/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>Reporting</w:t>
            </w:r>
            <w:proofErr w:type="spellEnd"/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 xml:space="preserve"> et esprit de synthèse</w:t>
            </w:r>
          </w:p>
          <w:p w:rsidR="00710E9B" w:rsidRPr="00E93746" w:rsidRDefault="00710E9B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- Goût pour la promotion et la communication des activités 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DB14C7" w:rsidRPr="00EA06FF" w:rsidTr="00AE2F0B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  <w:proofErr w:type="spellStart"/>
            <w:proofErr w:type="gramStart"/>
            <w:r w:rsidRPr="00DB14C7"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lastRenderedPageBreak/>
              <w:t>B.Comportemental</w:t>
            </w:r>
            <w:proofErr w:type="spellEnd"/>
            <w:proofErr w:type="gramEnd"/>
          </w:p>
          <w:p w:rsidR="00A30112" w:rsidRDefault="005E37E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Orienté service aux publics</w:t>
            </w:r>
          </w:p>
          <w:p w:rsidR="005E37E6" w:rsidRDefault="005E37E6" w:rsidP="005E37E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Respect des délais, résistant au stress</w:t>
            </w:r>
          </w:p>
          <w:p w:rsidR="005E37E6" w:rsidRDefault="005E37E6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Intérêt pour le travail en équipe</w:t>
            </w:r>
          </w:p>
          <w:p w:rsidR="00026B82" w:rsidRDefault="00026B8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Inventif et ayant un intérêt pour les matières culturelles</w:t>
            </w:r>
          </w:p>
          <w:p w:rsidR="00026B82" w:rsidRDefault="00026B8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Autonome </w:t>
            </w:r>
            <w:r w:rsidR="005E37E6">
              <w:rPr>
                <w:rFonts w:ascii="Arial" w:hAnsi="Arial" w:cs="Arial"/>
                <w:sz w:val="22"/>
                <w:szCs w:val="22"/>
                <w:lang w:val="fr-BE"/>
              </w:rPr>
              <w:t>et entreprenant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dans ses missions</w:t>
            </w:r>
          </w:p>
          <w:p w:rsidR="00026B82" w:rsidRPr="00A0288C" w:rsidRDefault="00026B82" w:rsidP="00AE2F0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Flexibilité en fonction des besoins du service – pause midi en concertation avec l’équipe, prestations le week-end et en soirée.</w:t>
            </w: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A30112" w:rsidRPr="00DB14C7" w:rsidRDefault="00A30112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A30112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Sous </w:t>
            </w:r>
            <w:proofErr w:type="spellStart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l’autorité</w:t>
            </w:r>
            <w:proofErr w:type="spellEnd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l’organisation</w:t>
            </w:r>
            <w:proofErr w:type="spellEnd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hiérarchique</w:t>
            </w:r>
            <w:proofErr w:type="spellEnd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résultant</w:t>
            </w:r>
            <w:proofErr w:type="spellEnd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A3011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l’organigramme</w:t>
            </w:r>
            <w:proofErr w:type="spellEnd"/>
          </w:p>
        </w:tc>
      </w:tr>
      <w:tr w:rsidR="00F64CEB" w:rsidRPr="00EA06FF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gramStart"/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proofErr w:type="gramEnd"/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e ou </w:t>
            </w:r>
            <w:proofErr w:type="gramStart"/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  <w:proofErr w:type="gramEnd"/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26B82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</w:t>
            </w:r>
            <w:r w:rsidR="00F7467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s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C62032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Données pratiques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- Envoyer un CV accompagné d’une lettre de motivation + copie diplôme</w:t>
            </w:r>
            <w:r w:rsidR="00EA06FF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 CESI</w:t>
            </w:r>
            <w:bookmarkStart w:id="1" w:name="_GoBack"/>
            <w:bookmarkEnd w:id="1"/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avant le 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30</w:t>
            </w: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/09/2021.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• par courrier </w:t>
            </w:r>
            <w:proofErr w:type="gramStart"/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à:</w:t>
            </w:r>
            <w:proofErr w:type="gramEnd"/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Administration Communale de Molenbeek-Saint-Jean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Service GRH – Référence « </w:t>
            </w: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musée</w:t>
            </w: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»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Rue du Comte de Flandre, 20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1080 Bruxelles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• par e-mail </w:t>
            </w:r>
            <w:proofErr w:type="gramStart"/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à:</w:t>
            </w:r>
            <w:proofErr w:type="gramEnd"/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0A7BCB" w:rsidRPr="000A7BCB" w:rsidRDefault="000A7BCB" w:rsidP="000A7BCB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candidature@molenbeek.irisnet.be 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0A7BCB" w:rsidRPr="000A7BCB" w:rsidRDefault="000A7BCB">
            <w:p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0A7BCB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</w:tbl>
    <w:p w:rsidR="000A7BCB" w:rsidRDefault="000A7BCB" w:rsidP="00A30112">
      <w:pPr>
        <w:rPr>
          <w:lang w:val="fr-FR"/>
        </w:rPr>
      </w:pPr>
    </w:p>
    <w:p w:rsidR="000A7BCB" w:rsidRDefault="000A7BCB" w:rsidP="00A30112">
      <w:pPr>
        <w:rPr>
          <w:lang w:val="fr-FR"/>
        </w:rPr>
      </w:pPr>
    </w:p>
    <w:p w:rsidR="000A7BCB" w:rsidRDefault="000A7BCB" w:rsidP="00A30112">
      <w:pPr>
        <w:rPr>
          <w:lang w:val="fr-FR"/>
        </w:rPr>
      </w:pPr>
    </w:p>
    <w:p w:rsidR="000A7BCB" w:rsidRDefault="000A7BCB" w:rsidP="00A30112">
      <w:pPr>
        <w:rPr>
          <w:lang w:val="fr-FR"/>
        </w:rPr>
      </w:pP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lastRenderedPageBreak/>
        <w:t>La loi de continuité et de régularité</w:t>
      </w:r>
    </w:p>
    <w:p w:rsidR="00A30112" w:rsidRPr="00A30112" w:rsidRDefault="00A30112" w:rsidP="00A30112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92312F" w:rsidRPr="00736DD5" w:rsidRDefault="00A30112" w:rsidP="00A30112">
      <w:pPr>
        <w:rPr>
          <w:lang w:val="fr-FR"/>
        </w:rPr>
      </w:pPr>
      <w:proofErr w:type="gramStart"/>
      <w:r w:rsidRPr="00A30112">
        <w:rPr>
          <w:lang w:val="fr-FR"/>
        </w:rPr>
        <w:t>De par</w:t>
      </w:r>
      <w:proofErr w:type="gramEnd"/>
      <w:r w:rsidRPr="00A30112">
        <w:rPr>
          <w:lang w:val="fr-FR"/>
        </w:rPr>
        <w:t xml:space="preserve"> cette spécificité le contenu de cette description de fonction pourrait évoluer, subir d’éventuels changement dans l’intérêt du service et dudit principe de continuité et de régularité</w:t>
      </w:r>
    </w:p>
    <w:sectPr w:rsidR="0092312F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C26" w:rsidRDefault="00DA1C26">
      <w:r>
        <w:separator/>
      </w:r>
    </w:p>
  </w:endnote>
  <w:endnote w:type="continuationSeparator" w:id="0">
    <w:p w:rsidR="00DA1C26" w:rsidRDefault="00D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2647FC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2647FC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C26" w:rsidRDefault="00DA1C26">
      <w:r>
        <w:separator/>
      </w:r>
    </w:p>
  </w:footnote>
  <w:footnote w:type="continuationSeparator" w:id="0">
    <w:p w:rsidR="00DA1C26" w:rsidRDefault="00DA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3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  <w:num w:numId="16">
    <w:abstractNumId w:val="10"/>
  </w:num>
  <w:num w:numId="17">
    <w:abstractNumId w:val="20"/>
  </w:num>
  <w:num w:numId="18">
    <w:abstractNumId w:val="1"/>
  </w:num>
  <w:num w:numId="19">
    <w:abstractNumId w:val="11"/>
  </w:num>
  <w:num w:numId="20">
    <w:abstractNumId w:val="16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26B82"/>
    <w:rsid w:val="00035B64"/>
    <w:rsid w:val="00041301"/>
    <w:rsid w:val="000644DF"/>
    <w:rsid w:val="000716C0"/>
    <w:rsid w:val="000A5DD7"/>
    <w:rsid w:val="000A7BCB"/>
    <w:rsid w:val="000B6704"/>
    <w:rsid w:val="000D00DC"/>
    <w:rsid w:val="000F31E4"/>
    <w:rsid w:val="00140B7D"/>
    <w:rsid w:val="00175127"/>
    <w:rsid w:val="00176070"/>
    <w:rsid w:val="001B1167"/>
    <w:rsid w:val="001F1732"/>
    <w:rsid w:val="001F5D45"/>
    <w:rsid w:val="001F6498"/>
    <w:rsid w:val="001F6A92"/>
    <w:rsid w:val="002058A1"/>
    <w:rsid w:val="00206AF5"/>
    <w:rsid w:val="00217642"/>
    <w:rsid w:val="002231F4"/>
    <w:rsid w:val="00225F80"/>
    <w:rsid w:val="00230287"/>
    <w:rsid w:val="00234BAD"/>
    <w:rsid w:val="002647FC"/>
    <w:rsid w:val="002832FB"/>
    <w:rsid w:val="002A5C1E"/>
    <w:rsid w:val="002C7C2E"/>
    <w:rsid w:val="002D0F77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442C4"/>
    <w:rsid w:val="00473D98"/>
    <w:rsid w:val="00481432"/>
    <w:rsid w:val="004A11ED"/>
    <w:rsid w:val="004B52E4"/>
    <w:rsid w:val="004C3264"/>
    <w:rsid w:val="004C478B"/>
    <w:rsid w:val="004C6B70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E37E6"/>
    <w:rsid w:val="005F6250"/>
    <w:rsid w:val="00637EE5"/>
    <w:rsid w:val="006515E5"/>
    <w:rsid w:val="006660DD"/>
    <w:rsid w:val="006A3BB8"/>
    <w:rsid w:val="006C2E88"/>
    <w:rsid w:val="00710E9B"/>
    <w:rsid w:val="00714CE9"/>
    <w:rsid w:val="00715FF0"/>
    <w:rsid w:val="00735E9C"/>
    <w:rsid w:val="00736DD5"/>
    <w:rsid w:val="00767209"/>
    <w:rsid w:val="007850DF"/>
    <w:rsid w:val="00794A98"/>
    <w:rsid w:val="007A6978"/>
    <w:rsid w:val="007D5BC2"/>
    <w:rsid w:val="007E58F5"/>
    <w:rsid w:val="0083767A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0288C"/>
    <w:rsid w:val="00A30112"/>
    <w:rsid w:val="00A56B85"/>
    <w:rsid w:val="00A94CC0"/>
    <w:rsid w:val="00AB4C0C"/>
    <w:rsid w:val="00AD043A"/>
    <w:rsid w:val="00AD2C3E"/>
    <w:rsid w:val="00AF3549"/>
    <w:rsid w:val="00B14113"/>
    <w:rsid w:val="00B50E4A"/>
    <w:rsid w:val="00B62EA7"/>
    <w:rsid w:val="00B809B4"/>
    <w:rsid w:val="00B84FDC"/>
    <w:rsid w:val="00B92C71"/>
    <w:rsid w:val="00BA1BEA"/>
    <w:rsid w:val="00BA44FF"/>
    <w:rsid w:val="00BB7E33"/>
    <w:rsid w:val="00BD38F2"/>
    <w:rsid w:val="00BE34BA"/>
    <w:rsid w:val="00BF109F"/>
    <w:rsid w:val="00BF7E0E"/>
    <w:rsid w:val="00C1438C"/>
    <w:rsid w:val="00C2543F"/>
    <w:rsid w:val="00C62032"/>
    <w:rsid w:val="00CC3849"/>
    <w:rsid w:val="00CC3DA8"/>
    <w:rsid w:val="00CD6535"/>
    <w:rsid w:val="00CE69AF"/>
    <w:rsid w:val="00D07E7A"/>
    <w:rsid w:val="00D34FC8"/>
    <w:rsid w:val="00D365AD"/>
    <w:rsid w:val="00D446C3"/>
    <w:rsid w:val="00D51ABC"/>
    <w:rsid w:val="00D61A0D"/>
    <w:rsid w:val="00D76694"/>
    <w:rsid w:val="00DA1C26"/>
    <w:rsid w:val="00DB14C7"/>
    <w:rsid w:val="00DC37EA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93746"/>
    <w:rsid w:val="00EA06FF"/>
    <w:rsid w:val="00EC192D"/>
    <w:rsid w:val="00EE6108"/>
    <w:rsid w:val="00F1415A"/>
    <w:rsid w:val="00F32640"/>
    <w:rsid w:val="00F46A17"/>
    <w:rsid w:val="00F55470"/>
    <w:rsid w:val="00F60CEE"/>
    <w:rsid w:val="00F64CEB"/>
    <w:rsid w:val="00F7467A"/>
    <w:rsid w:val="00F8386F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5368F"/>
  <w15:docId w15:val="{FDDE0084-E407-4DEA-B220-3919EBC8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0A7B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C174-6FEC-4DAB-A52C-B99AD7DE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4</Pages>
  <Words>598</Words>
  <Characters>3674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4264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2019-09-04T13:01:00Z</cp:lastPrinted>
  <dcterms:created xsi:type="dcterms:W3CDTF">2021-08-31T13:56:00Z</dcterms:created>
  <dcterms:modified xsi:type="dcterms:W3CDTF">2021-08-31T13:56:00Z</dcterms:modified>
</cp:coreProperties>
</file>