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9E" w:rsidRDefault="00186B9E" w:rsidP="00186B9E">
      <w:pPr>
        <w:rPr>
          <w:sz w:val="48"/>
        </w:rPr>
      </w:pPr>
      <w:r>
        <w:rPr>
          <w:noProof/>
          <w:lang w:eastAsia="fr-BE"/>
        </w:rPr>
        <mc:AlternateContent>
          <mc:Choice Requires="wps">
            <w:drawing>
              <wp:anchor distT="0" distB="0" distL="114300" distR="114300" simplePos="0" relativeHeight="251660288" behindDoc="0" locked="0" layoutInCell="1" allowOverlap="1" wp14:anchorId="353657E0" wp14:editId="00D5F090">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EC9A"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OjkwIAAIMFAAAOAAAAZHJzL2Uyb0RvYy54bWysVMFu2zAMvQ/YPwi6r46zZOmCOkXQosOA&#10;oivaDj0rshQbkERNUuJkXz9Ksp2uK3YYloMiiuQj+Uzy4vKgFdkL51swFS3PJpQIw6Fuzbai359u&#10;PpxT4gMzNVNgREWPwtPL1ft3F51diik0oGrhCIIYv+xsRZsQ7LIoPG+EZv4MrDColOA0Cyi6bVE7&#10;1iG6VsV0MvlUdOBq64AL7/H1OivpKuFLKXj4JqUXgaiKYm4hnS6dm3gWqwu23Dpmm5b3abB/yEKz&#10;1mDQEeqaBUZ2rv0DSrfcgQcZzjjoAqRsuUg1YDXl5FU1jw2zItWC5Hg70uT/Hyy/29870tYVXVBi&#10;mMZP9ICkMbNVgiwiPZ31S7R6tPeulzxeY60H6XT8xyrIIVF6HCkVh0A4Pk4/npfTOSUcVeWinM0T&#10;5cXJ2TofvgjQJF4q6jB4IpLtb33AgGg6mMRYHlRb37RKJSF2ibhSjuwZft/NtowJo8dvVspEWwPR&#10;K6vjSxHrypWkWzgqEe2UeRASCYm5p0RSK56CMM6FCWVWNawWOfZ8gr8h+pBWyiUBRmSJ8UfsHmCw&#10;zCADds6yt4+uInXy6Dz5W2LZefRIkcGE0Vm3BtxbAAqr6iNn+4GkTE1kaQP1EdvFQZ4jb/lNi5/t&#10;lvlwzxwODo4YLoPwDQ+poKso9DdKGnA/33qP9tjPqKWkw0GsqP+xY05Qor4a7PTP5WwWJzcJs/li&#10;ioJ7qdm81JidvgLshRLXjuXpGu2DGq7SgX7GnbGOUVHFDMfYFeXBDcJVyAsCtw4X63Uyw2m1LNya&#10;R8sjeGQ1tuXT4Zk52/duwKa/g2Fo2fJVC2fb6GlgvQsg29TfJ157vnHSU+P0WymukpdysjrtztUv&#10;AAAA//8DAFBLAwQUAAYACAAAACEAB1qlouIAAAALAQAADwAAAGRycy9kb3ducmV2LnhtbEyPwU7D&#10;MBBE70j8g7VIXBB1WquQhDgVICFx4dBSIY5uvMRWYzuK3STl61lOcJvVjGbfVJvZdWzEIdrgJSwX&#10;GTD0TdDWtxL27y+3ObCYlNeqCx4lnDHCpr68qFSpw+S3OO5Sy6jEx1JJMCn1JeexMehUXIQePXlf&#10;YXAq0Tm0XA9qonLX8VWW3XGnrKcPRvX4bLA57k5OwttZiNfxRhynvRWt/eafTx8mSHl9NT8+AEs4&#10;p78w/OITOtTEdAgnryPrJOT3S9qSJBQrUQCjRJHla2AHEuusAF5X/P+G+gcAAP//AwBQSwECLQAU&#10;AAYACAAAACEAtoM4kv4AAADhAQAAEwAAAAAAAAAAAAAAAAAAAAAAW0NvbnRlbnRfVHlwZXNdLnht&#10;bFBLAQItABQABgAIAAAAIQA4/SH/1gAAAJQBAAALAAAAAAAAAAAAAAAAAC8BAABfcmVscy8ucmVs&#10;c1BLAQItABQABgAIAAAAIQC2EyOjkwIAAIMFAAAOAAAAAAAAAAAAAAAAAC4CAABkcnMvZTJvRG9j&#10;LnhtbFBLAQItABQABgAIAAAAIQAHWqWi4gAAAAsBAAAPAAAAAAAAAAAAAAAAAO0EAABkcnMvZG93&#10;bnJldi54bWxQSwUGAAAAAAQABADzAAAA/AUAAAAA&#10;" fillcolor="white [3212]" stroked="f" strokeweight="1pt">
                <w10:wrap anchorx="margin"/>
              </v:rect>
            </w:pict>
          </mc:Fallback>
        </mc:AlternateContent>
      </w:r>
      <w:r>
        <w:rPr>
          <w:noProof/>
          <w:sz w:val="48"/>
          <w:lang w:eastAsia="fr-BE"/>
        </w:rPr>
        <w:drawing>
          <wp:anchor distT="0" distB="0" distL="114300" distR="114300" simplePos="0" relativeHeight="251659264" behindDoc="1" locked="0" layoutInCell="1" allowOverlap="1" wp14:anchorId="2A7A8307" wp14:editId="39017EA8">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B9E" w:rsidRDefault="00186B9E" w:rsidP="00186B9E">
      <w:pPr>
        <w:rPr>
          <w:sz w:val="37"/>
          <w:szCs w:val="37"/>
        </w:rPr>
      </w:pPr>
    </w:p>
    <w:p w:rsidR="00186B9E" w:rsidRDefault="00186B9E" w:rsidP="00186B9E">
      <w:pPr>
        <w:jc w:val="center"/>
        <w:rPr>
          <w:sz w:val="36"/>
        </w:rPr>
      </w:pPr>
    </w:p>
    <w:p w:rsidR="00186B9E" w:rsidRDefault="00186B9E" w:rsidP="00186B9E">
      <w:pPr>
        <w:jc w:val="center"/>
        <w:rPr>
          <w:sz w:val="36"/>
        </w:rPr>
      </w:pPr>
    </w:p>
    <w:p w:rsidR="00186B9E" w:rsidRDefault="00186B9E" w:rsidP="00186B9E">
      <w:pPr>
        <w:spacing w:after="0"/>
        <w:jc w:val="center"/>
        <w:rPr>
          <w:sz w:val="28"/>
        </w:rPr>
      </w:pPr>
      <w:r>
        <w:rPr>
          <w:sz w:val="28"/>
        </w:rPr>
        <w:t>L’</w:t>
      </w:r>
      <w:r w:rsidRPr="008A288E">
        <w:rPr>
          <w:sz w:val="28"/>
        </w:rPr>
        <w:t>ADMINISTRATION COMMUNALE DE MOLENBEEK-SAINT-JEAN RECRUTE !</w:t>
      </w:r>
    </w:p>
    <w:p w:rsidR="00186B9E" w:rsidRPr="002B1B20" w:rsidRDefault="00186B9E" w:rsidP="00186B9E">
      <w:pPr>
        <w:spacing w:after="0"/>
        <w:jc w:val="center"/>
        <w:rPr>
          <w:i/>
          <w:sz w:val="28"/>
          <w:lang w:val="nl-BE"/>
        </w:rPr>
      </w:pPr>
      <w:r w:rsidRPr="002B1B20">
        <w:rPr>
          <w:i/>
          <w:sz w:val="28"/>
          <w:lang w:val="nl-BE"/>
        </w:rPr>
        <w:t>HET GEMEENTE</w:t>
      </w:r>
      <w:r w:rsidR="002B1B20">
        <w:rPr>
          <w:i/>
          <w:sz w:val="28"/>
          <w:lang w:val="nl-BE"/>
        </w:rPr>
        <w:t>BESTUUR</w:t>
      </w:r>
      <w:r w:rsidRPr="002B1B20">
        <w:rPr>
          <w:i/>
          <w:sz w:val="28"/>
          <w:lang w:val="nl-BE"/>
        </w:rPr>
        <w:t xml:space="preserve"> WERFT </w:t>
      </w:r>
      <w:proofErr w:type="gramStart"/>
      <w:r w:rsidRPr="002B1B20">
        <w:rPr>
          <w:i/>
          <w:sz w:val="28"/>
          <w:lang w:val="nl-BE"/>
        </w:rPr>
        <w:t>AAN !</w:t>
      </w:r>
      <w:proofErr w:type="gramEnd"/>
    </w:p>
    <w:p w:rsidR="00A71F55" w:rsidRDefault="00A71F55" w:rsidP="00186B9E">
      <w:pPr>
        <w:jc w:val="center"/>
        <w:rPr>
          <w:sz w:val="36"/>
        </w:rPr>
      </w:pPr>
    </w:p>
    <w:p w:rsidR="00186B9E" w:rsidRPr="000A3F60" w:rsidRDefault="00186B9E" w:rsidP="00186B9E">
      <w:pPr>
        <w:jc w:val="center"/>
        <w:rPr>
          <w:rFonts w:ascii="Arial" w:hAnsi="Arial" w:cs="Arial"/>
          <w:b/>
          <w:bCs/>
        </w:rPr>
      </w:pPr>
      <w:r w:rsidRPr="000A3F60">
        <w:rPr>
          <w:rFonts w:ascii="Arial" w:hAnsi="Arial" w:cs="Arial"/>
          <w:b/>
          <w:bCs/>
        </w:rPr>
        <w:t>[</w:t>
      </w:r>
      <w:bookmarkStart w:id="0" w:name="_GoBack"/>
      <w:r w:rsidR="00DB01D3" w:rsidRPr="000A3F60">
        <w:rPr>
          <w:rFonts w:ascii="Arial" w:hAnsi="Arial" w:cs="Arial"/>
          <w:b/>
          <w:bCs/>
          <w:snapToGrid w:val="0"/>
          <w:lang w:eastAsia="fr-FR"/>
        </w:rPr>
        <w:t xml:space="preserve">1 </w:t>
      </w:r>
      <w:r w:rsidR="000A3F60" w:rsidRPr="008B5641">
        <w:rPr>
          <w:rFonts w:ascii="Arial" w:hAnsi="Arial" w:cs="Arial"/>
          <w:b/>
          <w:bCs/>
          <w:snapToGrid w:val="0"/>
          <w:lang w:val="nl-BE" w:eastAsia="fr-FR"/>
        </w:rPr>
        <w:t xml:space="preserve">Chargé de la </w:t>
      </w:r>
      <w:proofErr w:type="spellStart"/>
      <w:r w:rsidR="000A3F60" w:rsidRPr="008B5641">
        <w:rPr>
          <w:rFonts w:ascii="Arial" w:hAnsi="Arial" w:cs="Arial"/>
          <w:b/>
          <w:bCs/>
          <w:snapToGrid w:val="0"/>
          <w:lang w:val="nl-BE" w:eastAsia="fr-FR"/>
        </w:rPr>
        <w:t>Réhabilitation</w:t>
      </w:r>
      <w:proofErr w:type="spellEnd"/>
      <w:r w:rsidR="000A3F60" w:rsidRPr="008B5641">
        <w:rPr>
          <w:rFonts w:ascii="Arial" w:hAnsi="Arial" w:cs="Arial"/>
          <w:b/>
          <w:bCs/>
          <w:snapToGrid w:val="0"/>
          <w:lang w:val="nl-BE" w:eastAsia="fr-FR"/>
        </w:rPr>
        <w:t xml:space="preserve"> des </w:t>
      </w:r>
      <w:proofErr w:type="spellStart"/>
      <w:r w:rsidR="000A3F60" w:rsidRPr="008B5641">
        <w:rPr>
          <w:rFonts w:ascii="Arial" w:hAnsi="Arial" w:cs="Arial"/>
          <w:b/>
          <w:bCs/>
          <w:snapToGrid w:val="0"/>
          <w:lang w:val="nl-BE" w:eastAsia="fr-FR"/>
        </w:rPr>
        <w:t>immeubles</w:t>
      </w:r>
      <w:proofErr w:type="spellEnd"/>
      <w:r w:rsidR="000A3F60" w:rsidRPr="008B5641">
        <w:rPr>
          <w:rFonts w:ascii="Arial" w:hAnsi="Arial" w:cs="Arial"/>
          <w:b/>
          <w:bCs/>
          <w:snapToGrid w:val="0"/>
          <w:lang w:val="nl-BE" w:eastAsia="fr-FR"/>
        </w:rPr>
        <w:t xml:space="preserve"> </w:t>
      </w:r>
      <w:proofErr w:type="spellStart"/>
      <w:r w:rsidR="000A3F60" w:rsidRPr="008B5641">
        <w:rPr>
          <w:rFonts w:ascii="Arial" w:hAnsi="Arial" w:cs="Arial"/>
          <w:b/>
          <w:bCs/>
          <w:snapToGrid w:val="0"/>
          <w:lang w:val="nl-BE" w:eastAsia="fr-FR"/>
        </w:rPr>
        <w:t>inoccupés</w:t>
      </w:r>
      <w:proofErr w:type="spellEnd"/>
      <w:r w:rsidR="000A3F60" w:rsidRPr="008B5641">
        <w:rPr>
          <w:rFonts w:ascii="Arial" w:hAnsi="Arial" w:cs="Arial"/>
          <w:b/>
          <w:bCs/>
          <w:snapToGrid w:val="0"/>
          <w:lang w:val="nl-BE" w:eastAsia="fr-FR"/>
        </w:rPr>
        <w:t xml:space="preserve"> </w:t>
      </w:r>
      <w:proofErr w:type="spellStart"/>
      <w:r w:rsidR="00DB01D3" w:rsidRPr="000A3F60">
        <w:rPr>
          <w:rFonts w:ascii="Arial" w:hAnsi="Arial" w:cs="Arial"/>
          <w:b/>
          <w:bCs/>
          <w:snapToGrid w:val="0"/>
          <w:lang w:eastAsia="fr-FR"/>
        </w:rPr>
        <w:t>niv</w:t>
      </w:r>
      <w:proofErr w:type="spellEnd"/>
      <w:r w:rsidR="00DB01D3" w:rsidRPr="000A3F60">
        <w:rPr>
          <w:rFonts w:ascii="Arial" w:hAnsi="Arial" w:cs="Arial"/>
          <w:b/>
          <w:bCs/>
          <w:snapToGrid w:val="0"/>
          <w:lang w:eastAsia="fr-FR"/>
        </w:rPr>
        <w:t xml:space="preserve"> </w:t>
      </w:r>
      <w:proofErr w:type="gramStart"/>
      <w:r w:rsidR="00DB01D3" w:rsidRPr="000A3F60">
        <w:rPr>
          <w:rFonts w:ascii="Arial" w:hAnsi="Arial" w:cs="Arial"/>
          <w:b/>
          <w:bCs/>
          <w:snapToGrid w:val="0"/>
          <w:lang w:eastAsia="fr-FR"/>
        </w:rPr>
        <w:t>A</w:t>
      </w:r>
      <w:r w:rsidRPr="000A3F60">
        <w:rPr>
          <w:rFonts w:ascii="Arial" w:hAnsi="Arial" w:cs="Arial"/>
          <w:b/>
          <w:bCs/>
        </w:rPr>
        <w:t xml:space="preserve">] </w:t>
      </w:r>
      <w:r w:rsidR="000A3F60">
        <w:rPr>
          <w:rFonts w:ascii="Arial" w:hAnsi="Arial" w:cs="Arial"/>
          <w:b/>
          <w:bCs/>
        </w:rPr>
        <w:t xml:space="preserve">  </w:t>
      </w:r>
      <w:proofErr w:type="gramEnd"/>
      <w:r w:rsidR="000A3F60">
        <w:rPr>
          <w:rFonts w:ascii="Arial" w:hAnsi="Arial" w:cs="Arial"/>
          <w:b/>
          <w:bCs/>
        </w:rPr>
        <w:t xml:space="preserve"> </w:t>
      </w:r>
      <w:r w:rsidRPr="000A3F60">
        <w:rPr>
          <w:rFonts w:ascii="Arial" w:hAnsi="Arial" w:cs="Arial"/>
          <w:b/>
          <w:bCs/>
        </w:rPr>
        <w:t>(H/F/X)</w:t>
      </w:r>
    </w:p>
    <w:p w:rsidR="00DB01D3" w:rsidRPr="000A3F60" w:rsidRDefault="000A3F60" w:rsidP="00DB01D3">
      <w:pPr>
        <w:tabs>
          <w:tab w:val="left" w:pos="720"/>
        </w:tabs>
        <w:jc w:val="center"/>
        <w:rPr>
          <w:rFonts w:ascii="Arial" w:hAnsi="Arial" w:cs="Arial"/>
          <w:b/>
          <w:bCs/>
          <w:kern w:val="32"/>
        </w:rPr>
      </w:pPr>
      <w:r w:rsidRPr="000A3F60">
        <w:rPr>
          <w:rFonts w:ascii="Arial" w:hAnsi="Arial" w:cs="Arial"/>
          <w:b/>
          <w:bCs/>
          <w:kern w:val="32"/>
        </w:rPr>
        <w:t>Cellule Habitat</w:t>
      </w:r>
    </w:p>
    <w:bookmarkEnd w:id="0"/>
    <w:p w:rsidR="00DB01D3" w:rsidRDefault="00DB01D3" w:rsidP="00186B9E">
      <w:pPr>
        <w:jc w:val="center"/>
        <w:rPr>
          <w:sz w:val="32"/>
        </w:rPr>
      </w:pPr>
    </w:p>
    <w:p w:rsidR="00186B9E" w:rsidRDefault="00186B9E" w:rsidP="00186B9E">
      <w:pPr>
        <w:pBdr>
          <w:bottom w:val="single" w:sz="4" w:space="1" w:color="auto"/>
        </w:pBdr>
        <w:rPr>
          <w:sz w:val="28"/>
        </w:rPr>
      </w:pPr>
      <w:r>
        <w:rPr>
          <w:sz w:val="28"/>
        </w:rPr>
        <w:t>La fonction qui vous attend</w:t>
      </w:r>
    </w:p>
    <w:p w:rsidR="000A3F60" w:rsidRPr="002E6AB7" w:rsidRDefault="000A3F60" w:rsidP="000A3F60">
      <w:pPr>
        <w:pStyle w:val="Default"/>
        <w:rPr>
          <w:rFonts w:ascii="Arial" w:hAnsi="Arial" w:cs="Arial"/>
          <w:kern w:val="32"/>
          <w:sz w:val="20"/>
          <w:szCs w:val="20"/>
        </w:rPr>
      </w:pPr>
      <w:r w:rsidRPr="002E6AB7">
        <w:rPr>
          <w:rFonts w:ascii="Arial" w:hAnsi="Arial" w:cs="Arial"/>
          <w:kern w:val="32"/>
          <w:sz w:val="20"/>
          <w:szCs w:val="20"/>
        </w:rPr>
        <w:t>La Cellule Habitat relève de la Division « Logement et Gestion Immobilière ». Elle est plus particulièrement en charge de la problématique des logements insalubres, d’entités inoccupés et des marchands de sommeil.</w:t>
      </w:r>
    </w:p>
    <w:p w:rsidR="000A3F60" w:rsidRPr="002E6AB7" w:rsidRDefault="000A3F60" w:rsidP="000A3F60">
      <w:pPr>
        <w:pStyle w:val="Default"/>
        <w:rPr>
          <w:rFonts w:ascii="Arial" w:hAnsi="Arial" w:cs="Arial"/>
          <w:kern w:val="32"/>
          <w:sz w:val="20"/>
          <w:szCs w:val="20"/>
        </w:rPr>
      </w:pPr>
    </w:p>
    <w:p w:rsidR="000A3F60" w:rsidRPr="002E6AB7" w:rsidRDefault="000A3F60" w:rsidP="000A3F60">
      <w:pPr>
        <w:pStyle w:val="Default"/>
        <w:rPr>
          <w:rFonts w:ascii="Arial" w:hAnsi="Arial" w:cs="Arial"/>
          <w:kern w:val="32"/>
          <w:sz w:val="20"/>
          <w:szCs w:val="20"/>
        </w:rPr>
      </w:pPr>
      <w:r w:rsidRPr="002E6AB7">
        <w:rPr>
          <w:rFonts w:ascii="Arial" w:hAnsi="Arial" w:cs="Arial"/>
          <w:kern w:val="32"/>
          <w:sz w:val="20"/>
          <w:szCs w:val="20"/>
        </w:rPr>
        <w:t>Elle réalise de nombreuses visites de logements, est en contact avec les locataires et les propriétaires, établit des rapports de visite, assure des permanences, prépare des arrêtés d’</w:t>
      </w:r>
      <w:proofErr w:type="spellStart"/>
      <w:r w:rsidRPr="002E6AB7">
        <w:rPr>
          <w:rFonts w:ascii="Arial" w:hAnsi="Arial" w:cs="Arial"/>
          <w:kern w:val="32"/>
          <w:sz w:val="20"/>
          <w:szCs w:val="20"/>
        </w:rPr>
        <w:t>inhabitabilité</w:t>
      </w:r>
      <w:proofErr w:type="spellEnd"/>
      <w:r w:rsidRPr="002E6AB7">
        <w:rPr>
          <w:rFonts w:ascii="Arial" w:hAnsi="Arial" w:cs="Arial"/>
          <w:kern w:val="32"/>
          <w:sz w:val="20"/>
          <w:szCs w:val="20"/>
        </w:rPr>
        <w:t xml:space="preserve"> et contrôle le respect de ceux-ci. Elle travaille en étroite collaboration avec différents services communaux (taxes, urbanisme, juridique, population, SCAV, médiation locale, Logements temporaires, etc.), les services de police, le CPAS, d’autres administrations (communales, Inspection régionale du Logement, Cellule régionale des Logements inoccupés) ainsi qu’avec le réseau associatif molenbeekois et des intervenants extérieurs (avocats, experts, etc.). </w:t>
      </w:r>
    </w:p>
    <w:p w:rsidR="000A3F60" w:rsidRPr="002E6AB7" w:rsidRDefault="000A3F60" w:rsidP="000A3F60">
      <w:pPr>
        <w:pStyle w:val="Default"/>
        <w:spacing w:after="39" w:line="276" w:lineRule="auto"/>
        <w:jc w:val="both"/>
        <w:rPr>
          <w:rFonts w:ascii="Arial" w:hAnsi="Arial" w:cs="Arial"/>
          <w:kern w:val="32"/>
          <w:sz w:val="20"/>
          <w:szCs w:val="20"/>
        </w:rPr>
      </w:pPr>
    </w:p>
    <w:p w:rsidR="000A3F60" w:rsidRPr="002E6AB7" w:rsidRDefault="000A3F60" w:rsidP="000A3F60">
      <w:pPr>
        <w:pStyle w:val="Default"/>
        <w:rPr>
          <w:rFonts w:ascii="Arial" w:hAnsi="Arial" w:cs="Arial"/>
          <w:kern w:val="32"/>
          <w:sz w:val="20"/>
          <w:szCs w:val="20"/>
        </w:rPr>
      </w:pPr>
      <w:r w:rsidRPr="002E6AB7">
        <w:rPr>
          <w:rFonts w:ascii="Arial" w:hAnsi="Arial" w:cs="Arial"/>
          <w:kern w:val="32"/>
          <w:sz w:val="20"/>
          <w:szCs w:val="20"/>
        </w:rPr>
        <w:t xml:space="preserve">L’approche de travail est </w:t>
      </w:r>
      <w:proofErr w:type="gramStart"/>
      <w:r w:rsidRPr="002E6AB7">
        <w:rPr>
          <w:rFonts w:ascii="Arial" w:hAnsi="Arial" w:cs="Arial"/>
          <w:kern w:val="32"/>
          <w:sz w:val="20"/>
          <w:szCs w:val="20"/>
        </w:rPr>
        <w:t>multiple:</w:t>
      </w:r>
      <w:proofErr w:type="gramEnd"/>
      <w:r w:rsidRPr="002E6AB7">
        <w:rPr>
          <w:rFonts w:ascii="Arial" w:hAnsi="Arial" w:cs="Arial"/>
          <w:kern w:val="32"/>
          <w:sz w:val="20"/>
          <w:szCs w:val="20"/>
        </w:rPr>
        <w:t xml:space="preserve"> technique (vérification de la conformité des logements), administrative (rédaction de courriers, de rapports, d’arrêtés d’</w:t>
      </w:r>
      <w:proofErr w:type="spellStart"/>
      <w:r w:rsidRPr="002E6AB7">
        <w:rPr>
          <w:rFonts w:ascii="Arial" w:hAnsi="Arial" w:cs="Arial"/>
          <w:kern w:val="32"/>
          <w:sz w:val="20"/>
          <w:szCs w:val="20"/>
        </w:rPr>
        <w:t>inhabitabilité</w:t>
      </w:r>
      <w:proofErr w:type="spellEnd"/>
      <w:r w:rsidRPr="002E6AB7">
        <w:rPr>
          <w:rFonts w:ascii="Arial" w:hAnsi="Arial" w:cs="Arial"/>
          <w:kern w:val="32"/>
          <w:sz w:val="20"/>
          <w:szCs w:val="20"/>
        </w:rPr>
        <w:t>, contrôle du respect des arrêtés), informative (guichet, participation à des sessions d’informations), réflexive (notamment au sein du Conseil consultatif du Logement, groupes de travail), humaine (contacts nombreux dans des contextes difficiles) et sociale (relais avec des services sociaux, suivi du relogement). Les membres de l’équipe sont impliqués à des degrés divers à toutes ces dimensions.</w:t>
      </w:r>
    </w:p>
    <w:p w:rsidR="000A3F60" w:rsidRDefault="000A3F60" w:rsidP="00186B9E">
      <w:pPr>
        <w:pBdr>
          <w:bottom w:val="single" w:sz="4" w:space="1" w:color="auto"/>
        </w:pBdr>
        <w:rPr>
          <w:sz w:val="28"/>
        </w:rPr>
      </w:pPr>
    </w:p>
    <w:p w:rsidR="00186B9E" w:rsidRDefault="00186B9E" w:rsidP="00186B9E">
      <w:pPr>
        <w:pBdr>
          <w:bottom w:val="single" w:sz="4" w:space="1" w:color="auto"/>
        </w:pBdr>
        <w:rPr>
          <w:sz w:val="28"/>
        </w:rPr>
      </w:pPr>
      <w:r>
        <w:rPr>
          <w:sz w:val="28"/>
        </w:rPr>
        <w:t>Le profil que nous attendons</w:t>
      </w:r>
    </w:p>
    <w:p w:rsidR="000A3F60" w:rsidRDefault="000A3F60" w:rsidP="000A3F60">
      <w:pPr>
        <w:pStyle w:val="Lijstalinea"/>
        <w:numPr>
          <w:ilvl w:val="0"/>
          <w:numId w:val="7"/>
        </w:numPr>
        <w:spacing w:after="0" w:line="240" w:lineRule="auto"/>
        <w:rPr>
          <w:rFonts w:ascii="Arial" w:hAnsi="Arial" w:cs="Arial"/>
        </w:rPr>
      </w:pPr>
      <w:proofErr w:type="spellStart"/>
      <w:r w:rsidRPr="008374C7">
        <w:rPr>
          <w:rFonts w:ascii="Arial" w:hAnsi="Arial" w:cs="Arial"/>
        </w:rPr>
        <w:t>Etre</w:t>
      </w:r>
      <w:proofErr w:type="spellEnd"/>
      <w:r w:rsidRPr="008374C7">
        <w:rPr>
          <w:rFonts w:ascii="Arial" w:hAnsi="Arial" w:cs="Arial"/>
        </w:rPr>
        <w:t xml:space="preserve"> en possession du diplôme d’enseignement universitaire ou supérieur de type long ou promotion par accession au niveau A – master architecture</w:t>
      </w:r>
      <w:r>
        <w:rPr>
          <w:rFonts w:ascii="Arial" w:hAnsi="Arial" w:cs="Arial"/>
        </w:rPr>
        <w:t xml:space="preserve">, urbanisme </w:t>
      </w:r>
      <w:r w:rsidRPr="008374C7">
        <w:rPr>
          <w:rFonts w:ascii="Arial" w:hAnsi="Arial" w:cs="Arial"/>
        </w:rPr>
        <w:t xml:space="preserve">ou autre master en lien </w:t>
      </w:r>
    </w:p>
    <w:p w:rsidR="000A3F60" w:rsidRDefault="000A3F60" w:rsidP="000A3F60">
      <w:pPr>
        <w:jc w:val="both"/>
        <w:rPr>
          <w:rFonts w:ascii="Arial" w:hAnsi="Arial" w:cs="Arial"/>
          <w:kern w:val="32"/>
        </w:rPr>
      </w:pPr>
    </w:p>
    <w:p w:rsidR="000A3F60" w:rsidRPr="000A3F60" w:rsidRDefault="00186B9E" w:rsidP="000A3F60">
      <w:pPr>
        <w:pStyle w:val="Default"/>
        <w:rPr>
          <w:rFonts w:ascii="Arial" w:hAnsi="Arial" w:cs="Arial"/>
          <w:kern w:val="32"/>
          <w:sz w:val="20"/>
          <w:szCs w:val="20"/>
        </w:rPr>
      </w:pPr>
      <w:r>
        <w:rPr>
          <w:noProof/>
          <w:lang w:eastAsia="fr-BE"/>
        </w:rPr>
        <mc:AlternateContent>
          <mc:Choice Requires="wps">
            <w:drawing>
              <wp:anchor distT="0" distB="0" distL="114300" distR="114300" simplePos="0" relativeHeight="251661312" behindDoc="0" locked="0" layoutInCell="1" allowOverlap="1" wp14:anchorId="0964D394" wp14:editId="7C159D25">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05FC4"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yxkwIAAIMFAAAOAAAAZHJzL2Uyb0RvYy54bWysVMFu2zAMvQ/YPwi6r46zZG2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zykx&#10;rMVP9IikMbPRgpxHejrrF2j1ZB9cL3m8xlr30rXxH6sg+0TpYaRU7APh+Dj9fFZO55RwVJWn5Wye&#10;KC+Oztb58FVAS+Klog6DJyLZ7tYHDIimg0mM5UGr+kZpnYTYJeJKO7Jj+H3XmzImjB6/WWkTbQ1E&#10;r6yOL0WsK1eSbuGgRbTT5lFIJCTmnhJJrXgMwjgXJpRZ1bBa5NjzCf6G6ENaKZcEGJElxh+xe4DB&#10;MoMM2DnL3j66itTJo/Pkb4ll59EjRQYTRudWGXDvAWisqo+c7QeSMjWRpTXUB2wXB3mOvOU3Cj/b&#10;LfPhgTkcHBwxXAbhHg+poaso9DdKGnA/33uP9tjPqKWkw0GsqP+xZU5Qor8Z7PTzcjaLk5uE2fx0&#10;ioJ7rVm/1phtewXYCyWuHcvTNdoHPVylg/YFd8YqRkUVMxxjV5QHNwhXIS8I3DpcrFbJDKfVsnBr&#10;niyP4JHV2JbP+xfmbN+7AZv+DoahZYs3LZxto6eB1TaAVKm/j7z2fOOkp8bpt1JcJa/lZHXcnctf&#10;AAAA//8DAFBLAwQUAAYACAAAACEAqrk5ieEAAAAKAQAADwAAAGRycy9kb3ducmV2LnhtbEyPwU7D&#10;MAyG70i8Q2QkLoilXWGspekESEhcODAmxDFrTButcaomazueHnOCmy1/+v395WZ2nRhxCNaTgnSR&#10;gECqvbHUKNi9P1+vQYSoyejOEyo4YYBNdX5W6sL4id5w3MZGcAiFQitoY+wLKUPdotNh4Xskvn35&#10;wenI69BIM+iJw10nl0mykk5b4g+t7vGpxfqwPToFr6csexmvssO0s1ljv+Xn40frlbq8mB/uQUSc&#10;4x8Mv/qsDhU77f2RTBCdgvXdzS2jPOQ5CAbydMnl9kymqxxkVcr/FaofAAAA//8DAFBLAQItABQA&#10;BgAIAAAAIQC2gziS/gAAAOEBAAATAAAAAAAAAAAAAAAAAAAAAABbQ29udGVudF9UeXBlc10ueG1s&#10;UEsBAi0AFAAGAAgAAAAhADj9If/WAAAAlAEAAAsAAAAAAAAAAAAAAAAALwEAAF9yZWxzLy5yZWxz&#10;UEsBAi0AFAAGAAgAAAAhAP2z3LGTAgAAgwUAAA4AAAAAAAAAAAAAAAAALgIAAGRycy9lMm9Eb2Mu&#10;eG1sUEsBAi0AFAAGAAgAAAAhAKq5OYnhAAAACgEAAA8AAAAAAAAAAAAAAAAA7QQAAGRycy9kb3du&#10;cmV2LnhtbFBLBQYAAAAABAAEAPMAAAD7BQAAAAA=&#10;" fillcolor="white [3212]" stroked="f" strokeweight="1pt"/>
            </w:pict>
          </mc:Fallback>
        </mc:AlternateContent>
      </w:r>
      <w:r w:rsidR="000A3F60" w:rsidRPr="000A3F60">
        <w:rPr>
          <w:rFonts w:ascii="Arial" w:hAnsi="Arial" w:cs="Arial"/>
          <w:kern w:val="32"/>
          <w:sz w:val="20"/>
          <w:szCs w:val="20"/>
        </w:rPr>
        <w:t xml:space="preserve">Sur base des besoins approuvés par l’autorité et la chef de service, </w:t>
      </w:r>
      <w:r w:rsidR="008B5641">
        <w:rPr>
          <w:rFonts w:ascii="Arial" w:hAnsi="Arial" w:cs="Arial"/>
          <w:kern w:val="32"/>
          <w:sz w:val="20"/>
          <w:szCs w:val="20"/>
        </w:rPr>
        <w:t>l’attaché</w:t>
      </w:r>
      <w:r w:rsidR="000A3F60" w:rsidRPr="000A3F60">
        <w:rPr>
          <w:rFonts w:ascii="Arial" w:hAnsi="Arial" w:cs="Arial"/>
          <w:kern w:val="32"/>
          <w:sz w:val="20"/>
          <w:szCs w:val="20"/>
        </w:rPr>
        <w:t xml:space="preserve"> (H/F) participe à la mission générale d’amélioration de l’habitat au travers notamment de la lutte contre les immeubles à l’abandon sur le territoire de Molenbeek-Saint-Jean.</w:t>
      </w:r>
    </w:p>
    <w:p w:rsidR="000A3F60" w:rsidRPr="000A3F60" w:rsidRDefault="000A3F60" w:rsidP="000A3F60">
      <w:pPr>
        <w:pStyle w:val="Default"/>
        <w:rPr>
          <w:rFonts w:ascii="Arial" w:hAnsi="Arial" w:cs="Arial"/>
          <w:kern w:val="32"/>
          <w:sz w:val="20"/>
          <w:szCs w:val="20"/>
        </w:rPr>
      </w:pP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En tant que collaborateur, s’occuper de toutes tâches nécessaires au bon fonctionnement de la Cellule Habitat afin que l’habitat sur le territoire de Molenbeek-Saint-Jean soit amélioré.</w:t>
      </w:r>
    </w:p>
    <w:p w:rsidR="000A3F60" w:rsidRPr="000A3F60" w:rsidRDefault="000A3F60" w:rsidP="000A3F60">
      <w:pPr>
        <w:pStyle w:val="Default"/>
        <w:rPr>
          <w:rFonts w:ascii="Arial" w:hAnsi="Arial" w:cs="Arial"/>
          <w:kern w:val="32"/>
          <w:sz w:val="20"/>
          <w:szCs w:val="20"/>
        </w:rPr>
      </w:pP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Exemples de tâches (Liste non-exhaustive de tâches liée à la fonction, reprenant néanmoins 80% du scope des tâches y liées</w:t>
      </w:r>
      <w:proofErr w:type="gramStart"/>
      <w:r w:rsidRPr="000A3F60">
        <w:rPr>
          <w:rFonts w:ascii="Arial" w:hAnsi="Arial" w:cs="Arial"/>
          <w:kern w:val="32"/>
          <w:sz w:val="20"/>
          <w:szCs w:val="20"/>
        </w:rPr>
        <w:t>):</w:t>
      </w:r>
      <w:proofErr w:type="gramEnd"/>
    </w:p>
    <w:p w:rsidR="000A3F60" w:rsidRPr="000A3F60" w:rsidRDefault="000A3F60" w:rsidP="000A3F60">
      <w:pPr>
        <w:pStyle w:val="Default"/>
        <w:rPr>
          <w:rFonts w:ascii="Arial" w:hAnsi="Arial" w:cs="Arial"/>
          <w:kern w:val="32"/>
          <w:sz w:val="20"/>
          <w:szCs w:val="20"/>
        </w:rPr>
      </w:pP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Travail sur le </w:t>
      </w:r>
      <w:proofErr w:type="gramStart"/>
      <w:r w:rsidRPr="000A3F60">
        <w:rPr>
          <w:rFonts w:ascii="Arial" w:hAnsi="Arial" w:cs="Arial"/>
          <w:kern w:val="32"/>
          <w:sz w:val="20"/>
          <w:szCs w:val="20"/>
        </w:rPr>
        <w:t>terrain:</w:t>
      </w:r>
      <w:proofErr w:type="gramEnd"/>
      <w:r w:rsidRPr="000A3F60">
        <w:rPr>
          <w:rFonts w:ascii="Arial" w:hAnsi="Arial" w:cs="Arial"/>
          <w:kern w:val="32"/>
          <w:sz w:val="20"/>
          <w:szCs w:val="20"/>
        </w:rPr>
        <w:t xml:space="preserve">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Repérage d’indices quant à l’inoccupation de biens situés sur le territoire communal;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Visites de certains biens soupçonnés inoccupés; </w:t>
      </w:r>
    </w:p>
    <w:p w:rsidR="000A3F60" w:rsidRPr="000A3F60" w:rsidRDefault="000A3F60" w:rsidP="000A3F60">
      <w:pPr>
        <w:pStyle w:val="Default"/>
        <w:rPr>
          <w:rFonts w:ascii="Arial" w:hAnsi="Arial" w:cs="Arial"/>
          <w:kern w:val="32"/>
          <w:sz w:val="20"/>
          <w:szCs w:val="20"/>
        </w:rPr>
      </w:pP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Travail </w:t>
      </w:r>
      <w:proofErr w:type="gramStart"/>
      <w:r w:rsidRPr="000A3F60">
        <w:rPr>
          <w:rFonts w:ascii="Arial" w:hAnsi="Arial" w:cs="Arial"/>
          <w:kern w:val="32"/>
          <w:sz w:val="20"/>
          <w:szCs w:val="20"/>
        </w:rPr>
        <w:t>administratif:</w:t>
      </w:r>
      <w:proofErr w:type="gramEnd"/>
      <w:r w:rsidRPr="000A3F60">
        <w:rPr>
          <w:rFonts w:ascii="Arial" w:hAnsi="Arial" w:cs="Arial"/>
          <w:kern w:val="32"/>
          <w:sz w:val="20"/>
          <w:szCs w:val="20"/>
        </w:rPr>
        <w:t xml:space="preserve">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Réalisation et mise à jour régulière d’une base de données (inventaire annuel et tableaux de suivi) reprenant les immeubles inoccupés.</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Réalisation d’un rapport annuel d’activités.</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Recherches et recoupement d’informations susceptibles de démontrer l’inoccupation, issues de plusieurs bases de données (Cadastre, Registre de population, Listings </w:t>
      </w:r>
      <w:proofErr w:type="spellStart"/>
      <w:r w:rsidRPr="000A3F60">
        <w:rPr>
          <w:rFonts w:ascii="Arial" w:hAnsi="Arial" w:cs="Arial"/>
          <w:kern w:val="32"/>
          <w:sz w:val="20"/>
          <w:szCs w:val="20"/>
        </w:rPr>
        <w:t>Hydrobru</w:t>
      </w:r>
      <w:proofErr w:type="spellEnd"/>
      <w:r w:rsidRPr="000A3F60">
        <w:rPr>
          <w:rFonts w:ascii="Arial" w:hAnsi="Arial" w:cs="Arial"/>
          <w:kern w:val="32"/>
          <w:sz w:val="20"/>
          <w:szCs w:val="20"/>
        </w:rPr>
        <w:t xml:space="preserve"> et </w:t>
      </w:r>
      <w:proofErr w:type="spellStart"/>
      <w:r w:rsidRPr="000A3F60">
        <w:rPr>
          <w:rFonts w:ascii="Arial" w:hAnsi="Arial" w:cs="Arial"/>
          <w:kern w:val="32"/>
          <w:sz w:val="20"/>
          <w:szCs w:val="20"/>
        </w:rPr>
        <w:t>Sibelga</w:t>
      </w:r>
      <w:proofErr w:type="spellEnd"/>
      <w:r w:rsidRPr="000A3F60">
        <w:rPr>
          <w:rFonts w:ascii="Arial" w:hAnsi="Arial" w:cs="Arial"/>
          <w:kern w:val="32"/>
          <w:sz w:val="20"/>
          <w:szCs w:val="20"/>
        </w:rPr>
        <w:t xml:space="preserve">, Nova, </w:t>
      </w:r>
      <w:proofErr w:type="spellStart"/>
      <w:r w:rsidRPr="000A3F60">
        <w:rPr>
          <w:rFonts w:ascii="Arial" w:hAnsi="Arial" w:cs="Arial"/>
          <w:kern w:val="32"/>
          <w:sz w:val="20"/>
          <w:szCs w:val="20"/>
        </w:rPr>
        <w:t>UrbHyg</w:t>
      </w:r>
      <w:proofErr w:type="spellEnd"/>
      <w:r w:rsidRPr="000A3F60">
        <w:rPr>
          <w:rFonts w:ascii="Arial" w:hAnsi="Arial" w:cs="Arial"/>
          <w:kern w:val="32"/>
          <w:sz w:val="20"/>
          <w:szCs w:val="20"/>
        </w:rPr>
        <w:t xml:space="preserve">, Banque Carrefour des entreprises, etc.) ;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Suivi des dossiers avec le service des Taxes communales et la Cellule régionale de lutte contre les logements inoccupés ;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Examen et constitution de dossiers administratifs pour la prise de mesures de police administratives et sécurisation de certains biens, pour lancer des procédures d’action en cessation, de droit de gestion publique, de participation à des ventes publiques, d’expropriation, de demandes de subsides auprès du Ministère de la Région de Bruxelles-Capitale, rédaction de pièces comptables ;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Etablissement de constats d’inoccupation, rédaction de plaintes relatives à l’inoccupation de logements à l’attention de la Cellule régionale, rédaction de courriers, de délibérations, de rapports, de procès-verbaux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Etablissements de dossiers de candidature aux appels à projet « observatoires communaux de lutte contre les logements inoccupés lancés par la Région de Bruxelles-Capitale, exécution et suivi de ces appels à projets, rédaction du rapport final, récupération des subsides octroyés,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Participation ou organisation de réunions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Secrétariat du Conseil consultatif du Logement de Molenbeek-Saint-Jean (organisation des séances trimestrielles, rédaction des procès-verbaux des séances, secrétariat du Bureau du Conseil consultatif du logement, …)</w:t>
      </w:r>
    </w:p>
    <w:p w:rsidR="000A3F60" w:rsidRPr="000A3F60" w:rsidRDefault="000A3F60" w:rsidP="000A3F60">
      <w:pPr>
        <w:pStyle w:val="Default"/>
        <w:rPr>
          <w:rFonts w:ascii="Arial" w:hAnsi="Arial" w:cs="Arial"/>
          <w:kern w:val="32"/>
          <w:sz w:val="20"/>
          <w:szCs w:val="20"/>
        </w:rPr>
      </w:pP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Contacts </w:t>
      </w:r>
      <w:proofErr w:type="gramStart"/>
      <w:r w:rsidRPr="000A3F60">
        <w:rPr>
          <w:rFonts w:ascii="Arial" w:hAnsi="Arial" w:cs="Arial"/>
          <w:kern w:val="32"/>
          <w:sz w:val="20"/>
          <w:szCs w:val="20"/>
        </w:rPr>
        <w:t>avec:</w:t>
      </w:r>
      <w:proofErr w:type="gramEnd"/>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Les propriétaires des immeubles inoccupés en vue de leur demander des explications, de dégager des solutions et de les prévenir des risques qu’ils </w:t>
      </w:r>
      <w:proofErr w:type="gramStart"/>
      <w:r w:rsidRPr="000A3F60">
        <w:rPr>
          <w:rFonts w:ascii="Arial" w:hAnsi="Arial" w:cs="Arial"/>
          <w:kern w:val="32"/>
          <w:sz w:val="20"/>
          <w:szCs w:val="20"/>
        </w:rPr>
        <w:t>encourent;</w:t>
      </w:r>
      <w:proofErr w:type="gramEnd"/>
      <w:r w:rsidRPr="000A3F60">
        <w:rPr>
          <w:rFonts w:ascii="Arial" w:hAnsi="Arial" w:cs="Arial"/>
          <w:kern w:val="32"/>
          <w:sz w:val="20"/>
          <w:szCs w:val="20"/>
        </w:rPr>
        <w:t xml:space="preserve">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Les services communaux pour l’instruction et le suivi des dossiers (Service des taxes communales, service de l’Urbanisme, service des Affaires juridiques, … et avec la Cellule régionale de lutte contre les logements inoccupés);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 xml:space="preserve">Des associations liées à la rénovation, des AIS; </w:t>
      </w:r>
    </w:p>
    <w:p w:rsidR="000A3F60" w:rsidRPr="000A3F60" w:rsidRDefault="000A3F60" w:rsidP="000A3F60">
      <w:pPr>
        <w:pStyle w:val="Default"/>
        <w:rPr>
          <w:rFonts w:ascii="Arial" w:hAnsi="Arial" w:cs="Arial"/>
          <w:kern w:val="32"/>
          <w:sz w:val="20"/>
          <w:szCs w:val="20"/>
        </w:rPr>
      </w:pPr>
      <w:r w:rsidRPr="000A3F60">
        <w:rPr>
          <w:rFonts w:ascii="Arial" w:hAnsi="Arial" w:cs="Arial"/>
          <w:kern w:val="32"/>
          <w:sz w:val="20"/>
          <w:szCs w:val="20"/>
        </w:rPr>
        <w:t>Des notaires, avocats ou autres protagonistes liés aux dossiers;</w:t>
      </w:r>
    </w:p>
    <w:p w:rsidR="000A3F60" w:rsidRDefault="000A3F60" w:rsidP="000A3F60">
      <w:pPr>
        <w:pStyle w:val="Default"/>
        <w:rPr>
          <w:rFonts w:ascii="Arial" w:hAnsi="Arial" w:cs="Arial"/>
          <w:kern w:val="32"/>
          <w:sz w:val="20"/>
          <w:szCs w:val="20"/>
        </w:rPr>
      </w:pPr>
      <w:r w:rsidRPr="000A3F60">
        <w:rPr>
          <w:rFonts w:ascii="Arial" w:hAnsi="Arial" w:cs="Arial"/>
          <w:kern w:val="32"/>
          <w:sz w:val="20"/>
          <w:szCs w:val="20"/>
        </w:rPr>
        <w:t>Divers intervenants en lien avec le Conseil consultatif du Logement.</w:t>
      </w:r>
    </w:p>
    <w:p w:rsidR="000A3F60" w:rsidRPr="000A3F60" w:rsidRDefault="000A3F60" w:rsidP="000A3F60">
      <w:pPr>
        <w:pStyle w:val="Default"/>
        <w:rPr>
          <w:rFonts w:ascii="Arial" w:hAnsi="Arial" w:cs="Arial"/>
          <w:kern w:val="32"/>
          <w:sz w:val="20"/>
          <w:szCs w:val="20"/>
        </w:rPr>
      </w:pPr>
    </w:p>
    <w:p w:rsidR="00186B9E" w:rsidRDefault="00186B9E" w:rsidP="00DB01D3">
      <w:pPr>
        <w:pBdr>
          <w:bottom w:val="single" w:sz="4" w:space="1" w:color="auto"/>
        </w:pBdr>
        <w:rPr>
          <w:sz w:val="28"/>
        </w:rPr>
      </w:pPr>
      <w:r>
        <w:rPr>
          <w:sz w:val="28"/>
        </w:rPr>
        <w:t>Nous offrons</w:t>
      </w:r>
    </w:p>
    <w:p w:rsidR="00186B9E" w:rsidRDefault="00186B9E" w:rsidP="00186B9E">
      <w:pPr>
        <w:pStyle w:val="Lijstalinea"/>
        <w:numPr>
          <w:ilvl w:val="0"/>
          <w:numId w:val="1"/>
        </w:numPr>
      </w:pPr>
      <w:r>
        <w:t>Une mission professionnelle au cœur d’une commune riche en défis socio-économiques,</w:t>
      </w:r>
    </w:p>
    <w:p w:rsidR="00186B9E" w:rsidRDefault="00186B9E" w:rsidP="00186B9E">
      <w:pPr>
        <w:pStyle w:val="Lijstalinea"/>
        <w:numPr>
          <w:ilvl w:val="0"/>
          <w:numId w:val="1"/>
        </w:numPr>
      </w:pPr>
      <w:r>
        <w:t>Un CD</w:t>
      </w:r>
      <w:r w:rsidR="000A3F60">
        <w:t>R</w:t>
      </w:r>
      <w:r>
        <w:t xml:space="preserve"> </w:t>
      </w:r>
      <w:r w:rsidR="00275AC9">
        <w:t>–</w:t>
      </w:r>
      <w:r>
        <w:t xml:space="preserve"> temps </w:t>
      </w:r>
      <w:r w:rsidR="00DB01D3">
        <w:t>plein</w:t>
      </w:r>
      <w:r>
        <w:t>,</w:t>
      </w:r>
    </w:p>
    <w:p w:rsidR="00186B9E" w:rsidRDefault="00186B9E" w:rsidP="00186B9E">
      <w:pPr>
        <w:pStyle w:val="Lijstalinea"/>
        <w:numPr>
          <w:ilvl w:val="0"/>
          <w:numId w:val="1"/>
        </w:numPr>
      </w:pPr>
      <w:r>
        <w:t>Prime de fin d’année,</w:t>
      </w:r>
    </w:p>
    <w:p w:rsidR="00186B9E" w:rsidRDefault="00186B9E" w:rsidP="00186B9E">
      <w:pPr>
        <w:pStyle w:val="Lijstalinea"/>
        <w:numPr>
          <w:ilvl w:val="0"/>
          <w:numId w:val="1"/>
        </w:numPr>
      </w:pPr>
      <w:r>
        <w:t>Intervention dans les transports en commun STIB équivalente à 100%</w:t>
      </w:r>
    </w:p>
    <w:p w:rsidR="00186B9E" w:rsidRDefault="00186B9E" w:rsidP="00186B9E">
      <w:pPr>
        <w:pStyle w:val="Lijstalinea"/>
        <w:numPr>
          <w:ilvl w:val="0"/>
          <w:numId w:val="1"/>
        </w:numPr>
      </w:pPr>
      <w:r>
        <w:t xml:space="preserve">Prime de bilinguisme en cas de réussite des examens </w:t>
      </w:r>
      <w:proofErr w:type="spellStart"/>
      <w:r>
        <w:t>Selor</w:t>
      </w:r>
      <w:proofErr w:type="spellEnd"/>
      <w:r>
        <w:t xml:space="preserve"> (ou possession des certificats)</w:t>
      </w:r>
    </w:p>
    <w:p w:rsidR="00186B9E" w:rsidRDefault="00186B9E" w:rsidP="00186B9E">
      <w:pPr>
        <w:pStyle w:val="Lijstalinea"/>
        <w:numPr>
          <w:ilvl w:val="0"/>
          <w:numId w:val="1"/>
        </w:numPr>
      </w:pPr>
      <w:r>
        <w:t>Un mensuel brut équivalent au grade barémique de niveau [</w:t>
      </w:r>
      <w:r w:rsidR="00744051">
        <w:t>A1.1.</w:t>
      </w:r>
      <w:r>
        <w:t>]</w:t>
      </w:r>
    </w:p>
    <w:p w:rsidR="000A3F60" w:rsidRDefault="000A3F60" w:rsidP="00186B9E">
      <w:pPr>
        <w:pBdr>
          <w:bottom w:val="single" w:sz="4" w:space="1" w:color="auto"/>
        </w:pBdr>
      </w:pPr>
    </w:p>
    <w:p w:rsidR="000A3F60" w:rsidRDefault="000A3F60" w:rsidP="00186B9E">
      <w:pPr>
        <w:pBdr>
          <w:bottom w:val="single" w:sz="4" w:space="1" w:color="auto"/>
        </w:pBdr>
      </w:pPr>
    </w:p>
    <w:p w:rsidR="000A3F60" w:rsidRDefault="000A3F60" w:rsidP="00186B9E">
      <w:pPr>
        <w:pBdr>
          <w:bottom w:val="single" w:sz="4" w:space="1" w:color="auto"/>
        </w:pBdr>
      </w:pPr>
    </w:p>
    <w:p w:rsidR="00186B9E" w:rsidRPr="00A722A1" w:rsidRDefault="00186B9E" w:rsidP="00186B9E">
      <w:pPr>
        <w:pBdr>
          <w:bottom w:val="single" w:sz="4" w:space="1" w:color="auto"/>
        </w:pBdr>
      </w:pPr>
      <w:r>
        <w:lastRenderedPageBreak/>
        <w:br/>
      </w:r>
      <w:proofErr w:type="spellStart"/>
      <w:r>
        <w:rPr>
          <w:sz w:val="28"/>
        </w:rPr>
        <w:t>Convaincu.e</w:t>
      </w:r>
      <w:proofErr w:type="spellEnd"/>
      <w:r>
        <w:rPr>
          <w:sz w:val="28"/>
        </w:rPr>
        <w:t> ?</w:t>
      </w:r>
    </w:p>
    <w:p w:rsidR="00186B9E" w:rsidRDefault="00186B9E" w:rsidP="00186B9E">
      <w:pPr>
        <w:jc w:val="both"/>
      </w:pPr>
      <w:r>
        <w:br/>
      </w:r>
      <w:r w:rsidRPr="00A722A1">
        <w:t>Envoyez-nous vo</w:t>
      </w:r>
      <w:r>
        <w:t>tre candidature p</w:t>
      </w:r>
      <w:r w:rsidRPr="00A722A1">
        <w:t>ar mail</w:t>
      </w:r>
      <w:r>
        <w:t xml:space="preserve"> à l’adresse suivante </w:t>
      </w:r>
      <w:r w:rsidRPr="00A722A1">
        <w:t>:</w:t>
      </w:r>
      <w:r>
        <w:br/>
      </w:r>
      <w:hyperlink r:id="rId6" w:history="1">
        <w:r w:rsidR="00744051" w:rsidRPr="009C75B9">
          <w:rPr>
            <w:rStyle w:val="Hyperlink"/>
          </w:rPr>
          <w:t>candidature@molenbeek.irisnet.be</w:t>
        </w:r>
      </w:hyperlink>
      <w:r>
        <w:t xml:space="preserve"> </w:t>
      </w:r>
      <w:r>
        <w:br/>
        <w:t>o</w:t>
      </w:r>
      <w:r w:rsidRPr="00A722A1">
        <w:t xml:space="preserve">u par </w:t>
      </w:r>
      <w:proofErr w:type="gramStart"/>
      <w:r w:rsidRPr="00A722A1">
        <w:t>courrier:</w:t>
      </w:r>
      <w:proofErr w:type="gramEnd"/>
      <w:r w:rsidRPr="00A722A1">
        <w:t xml:space="preserve"> </w:t>
      </w:r>
    </w:p>
    <w:p w:rsidR="00186B9E" w:rsidRDefault="00186B9E" w:rsidP="00186B9E">
      <w:pPr>
        <w:jc w:val="both"/>
      </w:pPr>
      <w:r>
        <w:t>Administration communale de Molenbeek-Saint-Jean</w:t>
      </w:r>
    </w:p>
    <w:p w:rsidR="00186B9E" w:rsidRDefault="00186B9E" w:rsidP="00186B9E">
      <w:pPr>
        <w:jc w:val="both"/>
      </w:pPr>
      <w:r>
        <w:t>Rue Comte de Flandre, 20</w:t>
      </w:r>
    </w:p>
    <w:p w:rsidR="00186B9E" w:rsidRDefault="00186B9E" w:rsidP="00186B9E">
      <w:pPr>
        <w:jc w:val="both"/>
      </w:pPr>
      <w:r>
        <w:t>1080 Molenbeek-Saint-Jean</w:t>
      </w:r>
    </w:p>
    <w:p w:rsidR="00186B9E" w:rsidRDefault="00186B9E" w:rsidP="00186B9E">
      <w:pPr>
        <w:jc w:val="both"/>
      </w:pPr>
      <w:r w:rsidRPr="00A722A1">
        <w:t>Les dossiers de candidatures doivent</w:t>
      </w:r>
      <w:r>
        <w:t xml:space="preserve"> </w:t>
      </w:r>
      <w:r w:rsidRPr="00A722A1">
        <w:t>impérativement</w:t>
      </w:r>
      <w:r>
        <w:t xml:space="preserve"> </w:t>
      </w:r>
      <w:r w:rsidRPr="00A722A1">
        <w:t>être accompagnés</w:t>
      </w:r>
      <w:r>
        <w:t xml:space="preserve"> </w:t>
      </w:r>
      <w:r w:rsidRPr="00A722A1">
        <w:t>:</w:t>
      </w:r>
      <w:r>
        <w:t xml:space="preserve"> </w:t>
      </w:r>
    </w:p>
    <w:p w:rsidR="00186B9E" w:rsidRDefault="00186B9E" w:rsidP="00186B9E">
      <w:pPr>
        <w:pStyle w:val="Lijstalinea"/>
        <w:numPr>
          <w:ilvl w:val="0"/>
          <w:numId w:val="2"/>
        </w:numPr>
        <w:jc w:val="both"/>
      </w:pPr>
      <w:r>
        <w:t>D</w:t>
      </w:r>
      <w:r w:rsidRPr="00A722A1">
        <w:t>e la référence du poste da</w:t>
      </w:r>
      <w:r>
        <w:t xml:space="preserve">ns l’objet de votre </w:t>
      </w:r>
      <w:proofErr w:type="gramStart"/>
      <w:r>
        <w:t>candidature,</w:t>
      </w:r>
      <w:r w:rsidR="00744051">
        <w:t xml:space="preserve">   </w:t>
      </w:r>
      <w:proofErr w:type="gramEnd"/>
      <w:r w:rsidR="00744051">
        <w:t>« </w:t>
      </w:r>
      <w:r w:rsidR="000A3F60">
        <w:t>cellule habitat</w:t>
      </w:r>
      <w:r w:rsidR="00744051">
        <w:t> »</w:t>
      </w:r>
    </w:p>
    <w:p w:rsidR="00186B9E" w:rsidRDefault="00186B9E" w:rsidP="00186B9E">
      <w:pPr>
        <w:pStyle w:val="Lijstalinea"/>
        <w:numPr>
          <w:ilvl w:val="0"/>
          <w:numId w:val="2"/>
        </w:numPr>
        <w:jc w:val="both"/>
      </w:pPr>
      <w:r>
        <w:t>D’un CV à jour,</w:t>
      </w:r>
    </w:p>
    <w:p w:rsidR="00186B9E" w:rsidRDefault="00186B9E" w:rsidP="00186B9E">
      <w:pPr>
        <w:pStyle w:val="Lijstalinea"/>
        <w:numPr>
          <w:ilvl w:val="0"/>
          <w:numId w:val="2"/>
        </w:numPr>
        <w:jc w:val="both"/>
      </w:pPr>
      <w:r>
        <w:t>D’une lettre de motivation,</w:t>
      </w:r>
    </w:p>
    <w:p w:rsidR="00186B9E" w:rsidRDefault="00186B9E" w:rsidP="00186B9E">
      <w:pPr>
        <w:pStyle w:val="Lijstalinea"/>
        <w:numPr>
          <w:ilvl w:val="0"/>
          <w:numId w:val="2"/>
        </w:numPr>
        <w:jc w:val="both"/>
      </w:pPr>
      <w:r>
        <w:t>D</w:t>
      </w:r>
      <w:r w:rsidRPr="00A722A1">
        <w:t>’une copie du diplôme requis (ou équivalence)</w:t>
      </w:r>
      <w:r>
        <w:t>.</w:t>
      </w:r>
    </w:p>
    <w:sectPr w:rsidR="00186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758C"/>
    <w:multiLevelType w:val="hybridMultilevel"/>
    <w:tmpl w:val="BA0E5680"/>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12F6C4F"/>
    <w:multiLevelType w:val="hybridMultilevel"/>
    <w:tmpl w:val="08A275AE"/>
    <w:lvl w:ilvl="0" w:tplc="45C4BB5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807025F"/>
    <w:multiLevelType w:val="hybridMultilevel"/>
    <w:tmpl w:val="EF3E9C30"/>
    <w:lvl w:ilvl="0" w:tplc="546C290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602CB1"/>
    <w:multiLevelType w:val="hybridMultilevel"/>
    <w:tmpl w:val="AE2A2942"/>
    <w:lvl w:ilvl="0" w:tplc="C77A0DA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DC3F5E"/>
    <w:multiLevelType w:val="hybridMultilevel"/>
    <w:tmpl w:val="55BA3D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0A3F60"/>
    <w:rsid w:val="00186B9E"/>
    <w:rsid w:val="00275AC9"/>
    <w:rsid w:val="002B1B20"/>
    <w:rsid w:val="004E75C5"/>
    <w:rsid w:val="006714FC"/>
    <w:rsid w:val="00744051"/>
    <w:rsid w:val="0087545C"/>
    <w:rsid w:val="008B5641"/>
    <w:rsid w:val="00A358B5"/>
    <w:rsid w:val="00A71F55"/>
    <w:rsid w:val="00DB0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C39A"/>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6B9E"/>
    <w:pPr>
      <w:ind w:left="720"/>
      <w:contextualSpacing/>
    </w:pPr>
  </w:style>
  <w:style w:type="character" w:styleId="Hyperlink">
    <w:name w:val="Hyperlink"/>
    <w:basedOn w:val="Standaardalinea-lettertype"/>
    <w:uiPriority w:val="99"/>
    <w:unhideWhenUsed/>
    <w:rsid w:val="00186B9E"/>
    <w:rPr>
      <w:color w:val="0563C1" w:themeColor="hyperlink"/>
      <w:u w:val="single"/>
    </w:rPr>
  </w:style>
  <w:style w:type="character" w:styleId="Onopgelostemelding">
    <w:name w:val="Unresolved Mention"/>
    <w:basedOn w:val="Standaardalinea-lettertype"/>
    <w:uiPriority w:val="99"/>
    <w:semiHidden/>
    <w:unhideWhenUsed/>
    <w:rsid w:val="00744051"/>
    <w:rPr>
      <w:color w:val="605E5C"/>
      <w:shd w:val="clear" w:color="auto" w:fill="E1DFDD"/>
    </w:rPr>
  </w:style>
  <w:style w:type="paragraph" w:customStyle="1" w:styleId="Default">
    <w:name w:val="Default"/>
    <w:rsid w:val="000A3F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4920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VannimmenC</cp:lastModifiedBy>
  <cp:revision>4</cp:revision>
  <dcterms:created xsi:type="dcterms:W3CDTF">2021-09-29T11:19:00Z</dcterms:created>
  <dcterms:modified xsi:type="dcterms:W3CDTF">2021-09-29T11:35:00Z</dcterms:modified>
</cp:coreProperties>
</file>